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9A228" w14:textId="30C840B9" w:rsidR="00236867" w:rsidRPr="00BE3224" w:rsidRDefault="00236867" w:rsidP="00236867">
      <w:pPr>
        <w:pStyle w:val="Title"/>
      </w:pPr>
      <w:r w:rsidRPr="00BE3224">
        <w:t>TEN-T</w:t>
      </w:r>
      <w:r w:rsidR="000B3ADC" w:rsidRPr="00BE3224">
        <w:t xml:space="preserve">, </w:t>
      </w:r>
      <w:r w:rsidRPr="00BE3224">
        <w:t>teederaha</w:t>
      </w:r>
      <w:r w:rsidR="000B3ADC" w:rsidRPr="00BE3224">
        <w:t xml:space="preserve"> ja planeerimine</w:t>
      </w:r>
    </w:p>
    <w:p w14:paraId="6E333641" w14:textId="3200B196" w:rsidR="004E0074" w:rsidRPr="00BE3224" w:rsidRDefault="00425BD7">
      <w:r w:rsidRPr="00BE3224">
        <w:t>On selgeks saanud, et Eesti ei jõua kuidagi õigeaegselt täita Euroopa nõudeid TEN-T magistraalteede osas. Püüakski selgusele jõuda, millistest nõuetest juttu on ja milles siis probleemid.</w:t>
      </w:r>
    </w:p>
    <w:p w14:paraId="4C67DCE6" w14:textId="54DD2D00" w:rsidR="00425BD7" w:rsidRPr="00BE3224" w:rsidRDefault="00425BD7">
      <w:r w:rsidRPr="00BE3224">
        <w:t>TEN-T võrgustikku reguleerib Euroopa Parlamendi ja Nõukogu määrus (EL) 2024/1679 (13.06.2024)</w:t>
      </w:r>
      <w:r w:rsidR="00B97DDE">
        <w:rPr>
          <w:rStyle w:val="FootnoteReference"/>
        </w:rPr>
        <w:footnoteReference w:id="1"/>
      </w:r>
      <w:r w:rsidRPr="00BE3224">
        <w:t>. Määrus sätestab kolm TEN-T võrgu tasandit – põhivõrk</w:t>
      </w:r>
      <w:r w:rsidR="00C25A2B" w:rsidRPr="00BE3224">
        <w:t xml:space="preserve"> (core network)</w:t>
      </w:r>
      <w:r w:rsidRPr="00BE3224">
        <w:t xml:space="preserve">, laiendatud põhivõrk </w:t>
      </w:r>
      <w:r w:rsidR="00C25A2B" w:rsidRPr="00BE3224">
        <w:t xml:space="preserve">(extended core) </w:t>
      </w:r>
      <w:r w:rsidRPr="00BE3224">
        <w:t>ja üldvõrk</w:t>
      </w:r>
      <w:r w:rsidR="00C25A2B" w:rsidRPr="00BE3224">
        <w:t xml:space="preserve"> (comprehensive)</w:t>
      </w:r>
      <w:r w:rsidRPr="00BE3224">
        <w:t>. Üldised tähtajad nende võrkude nõuetele vastavusse viimiseks on 2030, 2040 ja 2050.</w:t>
      </w:r>
    </w:p>
    <w:p w14:paraId="4A9C04B4" w14:textId="695D4883" w:rsidR="00103472" w:rsidRPr="00BE3224" w:rsidRDefault="00103472" w:rsidP="00103472">
      <w:pPr>
        <w:pStyle w:val="Heading2"/>
      </w:pPr>
      <w:r w:rsidRPr="00BE3224">
        <w:t>TEN-T võrk Eestis</w:t>
      </w:r>
    </w:p>
    <w:p w14:paraId="642EC634" w14:textId="76960AAF" w:rsidR="00236867" w:rsidRPr="00BE3224" w:rsidRDefault="00425BD7">
      <w:r w:rsidRPr="00BE3224">
        <w:rPr>
          <w:b/>
          <w:bCs/>
        </w:rPr>
        <w:t xml:space="preserve">Esimene oluline küsimus on, millised teed või teelõigud Eestist </w:t>
      </w:r>
      <w:r w:rsidR="00236867" w:rsidRPr="00BE3224">
        <w:rPr>
          <w:b/>
          <w:bCs/>
        </w:rPr>
        <w:t xml:space="preserve">on või </w:t>
      </w:r>
      <w:r w:rsidRPr="00BE3224">
        <w:rPr>
          <w:b/>
          <w:bCs/>
        </w:rPr>
        <w:t xml:space="preserve">peaksid võrgus olema. </w:t>
      </w:r>
      <w:r w:rsidR="00236867" w:rsidRPr="00BE3224">
        <w:t>Võrgu täpsustamise diskussioon peaks toimuma uue üleriigilise planeeringu Eesti 2050 raames.</w:t>
      </w:r>
    </w:p>
    <w:p w14:paraId="7F5C0C37" w14:textId="4449F452" w:rsidR="00425BD7" w:rsidRPr="00BE3224" w:rsidRDefault="00425BD7">
      <w:r w:rsidRPr="00BE3224">
        <w:t xml:space="preserve">Määruse (88) sätestab, et võrk on määratud </w:t>
      </w:r>
      <w:r w:rsidR="00C25A2B" w:rsidRPr="00BE3224">
        <w:t>TENtec</w:t>
      </w:r>
      <w:r w:rsidR="00C25A2B" w:rsidRPr="00BE3224">
        <w:rPr>
          <w:rStyle w:val="FootnoteReference"/>
        </w:rPr>
        <w:footnoteReference w:id="2"/>
      </w:r>
      <w:r w:rsidR="00C25A2B" w:rsidRPr="00BE3224">
        <w:t xml:space="preserve"> rakendusega. Ja kuigi üldpilt on lihtne, tekitab küsitavuse Tallinn ja selle lähiala. Tuletaks meelde, et TEN-T rahastamist on kasutatud nii Ülemiste kui Haabersti sõlmede ehituseks aga ka Reidi tee jaoks.</w:t>
      </w:r>
    </w:p>
    <w:p w14:paraId="0FC0B78F" w14:textId="3E991F5A" w:rsidR="00DD7DA4" w:rsidRPr="00BE3224" w:rsidRDefault="003A04BE">
      <w:r w:rsidRPr="00BE3224">
        <w:rPr>
          <w:b/>
          <w:bCs/>
        </w:rPr>
        <w:t>Põhivõrgus</w:t>
      </w:r>
      <w:r w:rsidRPr="00BE3224">
        <w:t xml:space="preserve"> on nii Tallinn kui Tartu</w:t>
      </w:r>
      <w:r w:rsidR="00BD7818" w:rsidRPr="00BE3224">
        <w:t xml:space="preserve"> </w:t>
      </w:r>
      <w:r w:rsidRPr="00BE3224">
        <w:t xml:space="preserve"> transpordisõlmed</w:t>
      </w:r>
      <w:r w:rsidR="00AC4C51" w:rsidRPr="00BE3224">
        <w:t>ena</w:t>
      </w:r>
      <w:r w:rsidRPr="00BE3224">
        <w:t xml:space="preserve"> ja Tallinna Vanasadam koos Muuga sadamaga ja Tallinna lennujaam</w:t>
      </w:r>
      <w:r w:rsidR="0062505D" w:rsidRPr="00BE3224">
        <w:t>.</w:t>
      </w:r>
      <w:r w:rsidRPr="00BE3224">
        <w:t xml:space="preserve"> </w:t>
      </w:r>
      <w:r w:rsidR="004A008E" w:rsidRPr="00BE3224">
        <w:t xml:space="preserve">Raudteedest nii ehitatav RB kui olemasolev Tallinn-Tapa-Tartu. </w:t>
      </w:r>
      <w:r w:rsidR="00F208B6" w:rsidRPr="00BE3224">
        <w:t>Maanteedest vaid Ikla-Tallinn-Tartu.</w:t>
      </w:r>
      <w:r w:rsidR="00724033" w:rsidRPr="00BE3224">
        <w:t xml:space="preserve"> </w:t>
      </w:r>
      <w:r w:rsidR="003F004A" w:rsidRPr="00BE3224">
        <w:t xml:space="preserve">Siis põhivõrk ongi see, mis 2030 valmis peab olema. </w:t>
      </w:r>
      <w:r w:rsidR="00730F40" w:rsidRPr="00BE3224">
        <w:t>Laiendatud põhivõrku (2040) Eesti teedel tänase seisuga ei ole</w:t>
      </w:r>
      <w:r w:rsidR="00426659" w:rsidRPr="00BE3224">
        <w:t xml:space="preserve"> (üldiselt on need Poolas Ukraina suuna teenindamiseks</w:t>
      </w:r>
      <w:r w:rsidR="005B027D">
        <w:t>, kuid see võib muutuda kui võrku tervikuna ajakohastatakse</w:t>
      </w:r>
      <w:r w:rsidR="00426659" w:rsidRPr="00BE3224">
        <w:t>)</w:t>
      </w:r>
      <w:r w:rsidR="00730F40" w:rsidRPr="00BE3224">
        <w:t>.</w:t>
      </w:r>
      <w:r w:rsidR="00386FD0" w:rsidRPr="00BE3224">
        <w:t xml:space="preserve"> Kuna aga võrk vajab igal juhul korrektuuri, on võimalik et mingid lõigud mis täna põhivõrku ei kuulu, peaksid olema laiendatud põhivõrgus – seda eelkõige teiste põhivõrgu elementide ühendamiseks.</w:t>
      </w:r>
    </w:p>
    <w:p w14:paraId="0A9C04C3" w14:textId="34291858" w:rsidR="008160DB" w:rsidRPr="00BE3224" w:rsidRDefault="003A04BE">
      <w:r w:rsidRPr="00BE3224">
        <w:rPr>
          <w:b/>
          <w:bCs/>
        </w:rPr>
        <w:t>Üldvõrgus</w:t>
      </w:r>
      <w:r w:rsidRPr="00BE3224">
        <w:t xml:space="preserve"> </w:t>
      </w:r>
      <w:r w:rsidR="001751D8" w:rsidRPr="00BE3224">
        <w:t xml:space="preserve">(2050) </w:t>
      </w:r>
      <w:r w:rsidRPr="00BE3224">
        <w:t xml:space="preserve">on </w:t>
      </w:r>
    </w:p>
    <w:p w14:paraId="2ED6D570" w14:textId="04907981" w:rsidR="005671D2" w:rsidRPr="00BE3224" w:rsidRDefault="003A04BE" w:rsidP="008160DB">
      <w:pPr>
        <w:pStyle w:val="ListParagraph"/>
        <w:numPr>
          <w:ilvl w:val="0"/>
          <w:numId w:val="1"/>
        </w:numPr>
      </w:pPr>
      <w:r w:rsidRPr="00BE3224">
        <w:t>Koidula raudteeterminal</w:t>
      </w:r>
      <w:r w:rsidR="001B20CD" w:rsidRPr="00BE3224">
        <w:t xml:space="preserve"> (seda nii kauba- kui reisijateveoks).</w:t>
      </w:r>
      <w:r w:rsidRPr="00BE3224">
        <w:t xml:space="preserve"> </w:t>
      </w:r>
    </w:p>
    <w:p w14:paraId="6C74429A" w14:textId="3727A2DC" w:rsidR="00693F01" w:rsidRPr="00BE3224" w:rsidRDefault="005671D2" w:rsidP="00B53F5E">
      <w:pPr>
        <w:pStyle w:val="ListParagraph"/>
        <w:numPr>
          <w:ilvl w:val="0"/>
          <w:numId w:val="1"/>
        </w:numPr>
      </w:pPr>
      <w:r w:rsidRPr="00BE3224">
        <w:t>R</w:t>
      </w:r>
      <w:r w:rsidR="00ED61F5" w:rsidRPr="00BE3224">
        <w:t xml:space="preserve">audteedest on </w:t>
      </w:r>
      <w:r w:rsidR="00213D34" w:rsidRPr="00BE3224">
        <w:t>üldvõrgus</w:t>
      </w:r>
      <w:r w:rsidR="00ED61F5" w:rsidRPr="00BE3224">
        <w:t xml:space="preserve"> </w:t>
      </w:r>
      <w:r w:rsidR="00CB248E" w:rsidRPr="00BE3224">
        <w:t xml:space="preserve">Tapa-Narva ning </w:t>
      </w:r>
      <w:r w:rsidR="00CE1085" w:rsidRPr="00BE3224">
        <w:t xml:space="preserve">Tartu-Valga-Koidula kolmnurk ja </w:t>
      </w:r>
      <w:r w:rsidR="00ED61F5" w:rsidRPr="00BE3224">
        <w:t>ka Tallinn-Pärnu vana trass, kuid ilma Lelle-Viljandi osata</w:t>
      </w:r>
      <w:r w:rsidR="00213D34" w:rsidRPr="00BE3224">
        <w:t xml:space="preserve"> ja </w:t>
      </w:r>
      <w:r w:rsidR="00D11982" w:rsidRPr="00BE3224">
        <w:t xml:space="preserve">Haapsalu </w:t>
      </w:r>
      <w:r w:rsidR="00693F01" w:rsidRPr="00BE3224">
        <w:t xml:space="preserve">raudtee </w:t>
      </w:r>
      <w:r w:rsidR="00D11982" w:rsidRPr="00BE3224">
        <w:t>Rohukülani</w:t>
      </w:r>
      <w:r w:rsidR="00155D66" w:rsidRPr="00BE3224">
        <w:t xml:space="preserve"> (kuigi seda ei ole näidatud ehitatavana) </w:t>
      </w:r>
      <w:r w:rsidR="000B3ADC" w:rsidRPr="00BE3224">
        <w:t>ning</w:t>
      </w:r>
      <w:r w:rsidR="00155D66" w:rsidRPr="00BE3224">
        <w:t xml:space="preserve"> Tallinna ringraudtee</w:t>
      </w:r>
      <w:r w:rsidR="00B51F00" w:rsidRPr="00BE3224">
        <w:t xml:space="preserve"> kui kavandatud trass</w:t>
      </w:r>
      <w:r w:rsidR="00D11982" w:rsidRPr="00BE3224">
        <w:t>.</w:t>
      </w:r>
    </w:p>
    <w:p w14:paraId="45C795CE" w14:textId="77777777" w:rsidR="00693F01" w:rsidRPr="00BE3224" w:rsidRDefault="005671D2" w:rsidP="004062EF">
      <w:pPr>
        <w:pStyle w:val="ListParagraph"/>
        <w:numPr>
          <w:ilvl w:val="0"/>
          <w:numId w:val="1"/>
        </w:numPr>
      </w:pPr>
      <w:r w:rsidRPr="00BE3224">
        <w:t xml:space="preserve">Sadamatest on üldvõrgus </w:t>
      </w:r>
      <w:r w:rsidR="00950B13" w:rsidRPr="00BE3224">
        <w:t xml:space="preserve">Sillamäe, Paldiski lõunasadam aga ka </w:t>
      </w:r>
      <w:r w:rsidR="000C48D1" w:rsidRPr="00BE3224">
        <w:t>Rohuküla-</w:t>
      </w:r>
      <w:r w:rsidR="003A04BE" w:rsidRPr="00BE3224">
        <w:t xml:space="preserve">Heltermaa, </w:t>
      </w:r>
      <w:r w:rsidR="000C48D1" w:rsidRPr="00BE3224">
        <w:t>Virtsu-</w:t>
      </w:r>
      <w:r w:rsidR="003A04BE" w:rsidRPr="00BE3224">
        <w:t>Kuivastu</w:t>
      </w:r>
      <w:r w:rsidR="001B20CD" w:rsidRPr="00BE3224">
        <w:t xml:space="preserve"> ja</w:t>
      </w:r>
      <w:r w:rsidR="003A04BE" w:rsidRPr="00BE3224">
        <w:t xml:space="preserve"> Pärnu</w:t>
      </w:r>
      <w:r w:rsidR="00693F01" w:rsidRPr="00BE3224">
        <w:t>.</w:t>
      </w:r>
    </w:p>
    <w:p w14:paraId="0BDC4FDD" w14:textId="53F6FFFE" w:rsidR="001B20CD" w:rsidRPr="00BE3224" w:rsidRDefault="001B20CD" w:rsidP="004062EF">
      <w:pPr>
        <w:pStyle w:val="ListParagraph"/>
        <w:numPr>
          <w:ilvl w:val="0"/>
          <w:numId w:val="1"/>
        </w:numPr>
      </w:pPr>
      <w:r w:rsidRPr="00BE3224">
        <w:t xml:space="preserve">Lennujaamadest on üldvõrgus </w:t>
      </w:r>
      <w:r w:rsidR="003A04BE" w:rsidRPr="00BE3224">
        <w:t>Kärdla, Kuressaare, Pärnu ja Tartu</w:t>
      </w:r>
      <w:r w:rsidRPr="00BE3224">
        <w:t>.</w:t>
      </w:r>
    </w:p>
    <w:p w14:paraId="649FCED1" w14:textId="44EF8BF8" w:rsidR="00983ACD" w:rsidRPr="00BE3224" w:rsidRDefault="003A04BE">
      <w:r w:rsidRPr="00BE3224">
        <w:t xml:space="preserve"> Määruse enda tekstis on toodud üldistatud kaardikuv</w:t>
      </w:r>
      <w:r w:rsidR="00DD5059" w:rsidRPr="00BE3224">
        <w:t>ad</w:t>
      </w:r>
      <w:r w:rsidR="00543D82" w:rsidRPr="00BE3224">
        <w:t xml:space="preserve"> (raudtee sadamate</w:t>
      </w:r>
      <w:r w:rsidR="00BC75A2" w:rsidRPr="00BE3224">
        <w:t>ga</w:t>
      </w:r>
      <w:r w:rsidR="00543D82" w:rsidRPr="00BE3224">
        <w:t xml:space="preserve"> ja lennujaamadega ning maanteed koos Tallinna sadama ja lennujaamaga)</w:t>
      </w:r>
      <w:r w:rsidR="00983ACD" w:rsidRPr="00BE3224">
        <w:t>:</w:t>
      </w:r>
    </w:p>
    <w:p w14:paraId="76D2FCCA" w14:textId="77777777" w:rsidR="00AC312F" w:rsidRPr="00BE3224" w:rsidRDefault="007B73C4" w:rsidP="00AC312F">
      <w:pPr>
        <w:keepNext/>
      </w:pPr>
      <w:r w:rsidRPr="00BE3224">
        <w:rPr>
          <w:noProof/>
        </w:rPr>
        <w:lastRenderedPageBreak/>
        <w:drawing>
          <wp:anchor distT="0" distB="0" distL="114300" distR="114300" simplePos="0" relativeHeight="251659264" behindDoc="0" locked="0" layoutInCell="1" allowOverlap="1" wp14:anchorId="5F4D0180" wp14:editId="082F6BEA">
            <wp:simplePos x="0" y="0"/>
            <wp:positionH relativeFrom="column">
              <wp:posOffset>2025650</wp:posOffset>
            </wp:positionH>
            <wp:positionV relativeFrom="paragraph">
              <wp:posOffset>8255</wp:posOffset>
            </wp:positionV>
            <wp:extent cx="1798320" cy="1224915"/>
            <wp:effectExtent l="0" t="0" r="0" b="0"/>
            <wp:wrapSquare wrapText="bothSides"/>
            <wp:docPr id="1185827441" name="Picture 1" descr="A map of a country with pla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7441" name="Picture 1" descr="A map of a country with pla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320" cy="1224915"/>
                    </a:xfrm>
                    <a:prstGeom prst="rect">
                      <a:avLst/>
                    </a:prstGeom>
                  </pic:spPr>
                </pic:pic>
              </a:graphicData>
            </a:graphic>
            <wp14:sizeRelH relativeFrom="page">
              <wp14:pctWidth>0</wp14:pctWidth>
            </wp14:sizeRelH>
            <wp14:sizeRelV relativeFrom="page">
              <wp14:pctHeight>0</wp14:pctHeight>
            </wp14:sizeRelV>
          </wp:anchor>
        </w:drawing>
      </w:r>
      <w:r w:rsidR="00983ACD" w:rsidRPr="00BE3224">
        <w:rPr>
          <w:noProof/>
        </w:rPr>
        <w:drawing>
          <wp:anchor distT="0" distB="0" distL="114300" distR="114300" simplePos="0" relativeHeight="251658240" behindDoc="0" locked="0" layoutInCell="1" allowOverlap="1" wp14:anchorId="7C160B71" wp14:editId="7D0198D3">
            <wp:simplePos x="0" y="0"/>
            <wp:positionH relativeFrom="margin">
              <wp:posOffset>3937000</wp:posOffset>
            </wp:positionH>
            <wp:positionV relativeFrom="paragraph">
              <wp:posOffset>8255</wp:posOffset>
            </wp:positionV>
            <wp:extent cx="1899285" cy="1245870"/>
            <wp:effectExtent l="0" t="0" r="5715" b="0"/>
            <wp:wrapSquare wrapText="bothSides"/>
            <wp:docPr id="1461616455" name="Picture 1" descr="A map with a plan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16455" name="Picture 1" descr="A map with a plane on 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899285" cy="1245870"/>
                    </a:xfrm>
                    <a:prstGeom prst="rect">
                      <a:avLst/>
                    </a:prstGeom>
                  </pic:spPr>
                </pic:pic>
              </a:graphicData>
            </a:graphic>
            <wp14:sizeRelH relativeFrom="page">
              <wp14:pctWidth>0</wp14:pctWidth>
            </wp14:sizeRelH>
            <wp14:sizeRelV relativeFrom="page">
              <wp14:pctHeight>0</wp14:pctHeight>
            </wp14:sizeRelV>
          </wp:anchor>
        </w:drawing>
      </w:r>
      <w:r w:rsidR="00983ACD" w:rsidRPr="00BE3224">
        <w:rPr>
          <w:noProof/>
        </w:rPr>
        <w:t xml:space="preserve"> </w:t>
      </w:r>
      <w:r w:rsidR="00983ACD" w:rsidRPr="00BE3224">
        <w:rPr>
          <w:noProof/>
        </w:rPr>
        <w:drawing>
          <wp:inline distT="0" distB="0" distL="0" distR="0" wp14:anchorId="0F68A854" wp14:editId="675C6E1D">
            <wp:extent cx="1868153" cy="1231265"/>
            <wp:effectExtent l="0" t="0" r="0" b="6985"/>
            <wp:docPr id="66779175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1759" name="Picture 1" descr="A map of a city&#10;&#10;AI-generated content may be incorrect."/>
                    <pic:cNvPicPr/>
                  </pic:nvPicPr>
                  <pic:blipFill>
                    <a:blip r:embed="rId10"/>
                    <a:stretch>
                      <a:fillRect/>
                    </a:stretch>
                  </pic:blipFill>
                  <pic:spPr>
                    <a:xfrm>
                      <a:off x="0" y="0"/>
                      <a:ext cx="1892322" cy="1247194"/>
                    </a:xfrm>
                    <a:prstGeom prst="rect">
                      <a:avLst/>
                    </a:prstGeom>
                  </pic:spPr>
                </pic:pic>
              </a:graphicData>
            </a:graphic>
          </wp:inline>
        </w:drawing>
      </w:r>
    </w:p>
    <w:p w14:paraId="7C68368C" w14:textId="5E95F4C9" w:rsidR="003A04BE" w:rsidRPr="00BE3224" w:rsidRDefault="00AC312F" w:rsidP="00AC312F">
      <w:pPr>
        <w:pStyle w:val="Caption"/>
      </w:pPr>
      <w:r w:rsidRPr="00BE3224">
        <w:t xml:space="preserve">Skeem </w:t>
      </w:r>
      <w:r w:rsidRPr="00BE3224">
        <w:fldChar w:fldCharType="begin"/>
      </w:r>
      <w:r w:rsidRPr="00BE3224">
        <w:instrText xml:space="preserve"> SEQ Skeem \* ARABIC </w:instrText>
      </w:r>
      <w:r w:rsidRPr="00BE3224">
        <w:fldChar w:fldCharType="separate"/>
      </w:r>
      <w:r w:rsidR="000679CB" w:rsidRPr="00BE3224">
        <w:rPr>
          <w:noProof/>
        </w:rPr>
        <w:t>1</w:t>
      </w:r>
      <w:r w:rsidRPr="00BE3224">
        <w:fldChar w:fldCharType="end"/>
      </w:r>
      <w:r w:rsidRPr="00BE3224">
        <w:t>. TEN-T võrgu skeemid määruse tekstis</w:t>
      </w:r>
    </w:p>
    <w:p w14:paraId="0B891DF2" w14:textId="06FCA914" w:rsidR="00C25A2B" w:rsidRPr="00BE3224" w:rsidRDefault="00C25A2B">
      <w:r w:rsidRPr="00BE3224">
        <w:t xml:space="preserve">Põhivõrku kuuluvad </w:t>
      </w:r>
      <w:r w:rsidR="00DD5059" w:rsidRPr="00BE3224">
        <w:t xml:space="preserve">maanteedest </w:t>
      </w:r>
      <w:r w:rsidR="00A36614" w:rsidRPr="00BE3224">
        <w:t xml:space="preserve">(parempoolne skeem, punased jooned) </w:t>
      </w:r>
      <w:r w:rsidRPr="00BE3224">
        <w:t>Via Baltica (Tallinn-Pärnu-Ikla) ja Tallinn-Tartu (kuid mitte sealt edasi).</w:t>
      </w:r>
      <w:r w:rsidR="00DD5059" w:rsidRPr="00BE3224">
        <w:t xml:space="preserve"> Üldvõrku (mis tähtaegade osas on viidud 2050-nda aasta lõppu, kuuluvad ühendused sadamatega ja põhimaanteed ilma T92 Tartu – Viljandi - Kilingi-Nõmme ja T10 saarelise lõiguta (Virtsu…Kuressaare).</w:t>
      </w:r>
    </w:p>
    <w:p w14:paraId="3CD5CD3B" w14:textId="77777777" w:rsidR="00AC312F" w:rsidRPr="00BE3224" w:rsidRDefault="002C5B0E" w:rsidP="00AC312F">
      <w:pPr>
        <w:keepNext/>
      </w:pPr>
      <w:r w:rsidRPr="00BE3224">
        <w:rPr>
          <w:noProof/>
        </w:rPr>
        <w:drawing>
          <wp:inline distT="0" distB="0" distL="0" distR="0" wp14:anchorId="11079B73" wp14:editId="393CC1D6">
            <wp:extent cx="4979831" cy="3075684"/>
            <wp:effectExtent l="0" t="0" r="0" b="0"/>
            <wp:docPr id="1760814942"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4942" name="Picture 1" descr="A map of a country&#10;&#10;AI-generated content may be incorrect."/>
                    <pic:cNvPicPr/>
                  </pic:nvPicPr>
                  <pic:blipFill>
                    <a:blip r:embed="rId11"/>
                    <a:stretch>
                      <a:fillRect/>
                    </a:stretch>
                  </pic:blipFill>
                  <pic:spPr>
                    <a:xfrm>
                      <a:off x="0" y="0"/>
                      <a:ext cx="5015834" cy="3097921"/>
                    </a:xfrm>
                    <a:prstGeom prst="rect">
                      <a:avLst/>
                    </a:prstGeom>
                  </pic:spPr>
                </pic:pic>
              </a:graphicData>
            </a:graphic>
          </wp:inline>
        </w:drawing>
      </w:r>
    </w:p>
    <w:p w14:paraId="55D5A42E" w14:textId="26B9CF8C" w:rsidR="00C25A2B" w:rsidRPr="00BE3224" w:rsidRDefault="00AC312F" w:rsidP="00AC312F">
      <w:pPr>
        <w:pStyle w:val="Caption"/>
      </w:pPr>
      <w:r w:rsidRPr="00BE3224">
        <w:t xml:space="preserve">Skeem </w:t>
      </w:r>
      <w:r w:rsidRPr="00BE3224">
        <w:fldChar w:fldCharType="begin"/>
      </w:r>
      <w:r w:rsidRPr="00BE3224">
        <w:instrText xml:space="preserve"> SEQ Skeem \* ARABIC </w:instrText>
      </w:r>
      <w:r w:rsidRPr="00BE3224">
        <w:fldChar w:fldCharType="separate"/>
      </w:r>
      <w:r w:rsidR="000679CB" w:rsidRPr="00BE3224">
        <w:rPr>
          <w:noProof/>
        </w:rPr>
        <w:t>2</w:t>
      </w:r>
      <w:r w:rsidRPr="00BE3224">
        <w:fldChar w:fldCharType="end"/>
      </w:r>
      <w:r w:rsidRPr="00BE3224">
        <w:t>. TEN-T võrgu skeemid ametlikus GIS-süsteemis (TENtec)</w:t>
      </w:r>
    </w:p>
    <w:p w14:paraId="1A9868DC" w14:textId="2BF92E8F" w:rsidR="00DF1406" w:rsidRPr="00BE3224" w:rsidRDefault="003A04BE" w:rsidP="00103472">
      <w:r w:rsidRPr="00BE3224">
        <w:t xml:space="preserve">Huvitav seejuures on aga, et need kaks teelõiku </w:t>
      </w:r>
      <w:r w:rsidR="00067160" w:rsidRPr="00BE3224">
        <w:t xml:space="preserve">(Via Baltica ja Tallinn-Tartu) </w:t>
      </w:r>
      <w:r w:rsidRPr="00BE3224">
        <w:t xml:space="preserve">on </w:t>
      </w:r>
      <w:r w:rsidR="00130B40" w:rsidRPr="00BE3224">
        <w:rPr>
          <w:b/>
          <w:bCs/>
        </w:rPr>
        <w:t>põhivõrgus</w:t>
      </w:r>
      <w:r w:rsidR="00130B40" w:rsidRPr="00BE3224">
        <w:t xml:space="preserve"> </w:t>
      </w:r>
      <w:r w:rsidRPr="00BE3224">
        <w:t>omavahel ühendatud Tallinna linnas läbi Pärnu maantee – Vabaduse puiestee – Männiku tee – Pärnu maantee – Järvevana tee</w:t>
      </w:r>
      <w:r w:rsidR="00A8755E" w:rsidRPr="00BE3224">
        <w:t xml:space="preserve"> ning võrk ei ole viidud </w:t>
      </w:r>
      <w:r w:rsidR="00DF1406" w:rsidRPr="00BE3224">
        <w:t xml:space="preserve">põhivõrgu </w:t>
      </w:r>
      <w:r w:rsidR="00A8755E" w:rsidRPr="00BE3224">
        <w:t>sadamateni</w:t>
      </w:r>
      <w:r w:rsidRPr="00BE3224">
        <w:t>.</w:t>
      </w:r>
      <w:r w:rsidR="00103472" w:rsidRPr="00BE3224">
        <w:t xml:space="preserve"> </w:t>
      </w:r>
      <w:r w:rsidR="005B027D">
        <w:t>Vabaduse puiestee ja raskeliiklus???</w:t>
      </w:r>
    </w:p>
    <w:p w14:paraId="2D16A913" w14:textId="4DB058B1" w:rsidR="00C25A2B" w:rsidRPr="00BE3224" w:rsidRDefault="00103472" w:rsidP="00103472">
      <w:r w:rsidRPr="00BE3224">
        <w:t>Üldvõrgu kulgemine Tallinnas on aga hoopis imelik, ei ulatu sadamani ja puudub Reidi tee ühendus.</w:t>
      </w:r>
      <w:r w:rsidR="001831DC">
        <w:t xml:space="preserve"> Kui määruses on kirjas et TENtec on selle ametlik kanal, siis ei kannata kriitikat ministeeriumi väide et see ei ole oluline ja et kõik saab korda.</w:t>
      </w:r>
    </w:p>
    <w:p w14:paraId="1684A29A" w14:textId="77777777" w:rsidR="00AC312F" w:rsidRPr="00BE3224" w:rsidRDefault="00103472" w:rsidP="00AC312F">
      <w:pPr>
        <w:keepNext/>
      </w:pPr>
      <w:r w:rsidRPr="00BE3224">
        <w:rPr>
          <w:noProof/>
        </w:rPr>
        <w:lastRenderedPageBreak/>
        <w:drawing>
          <wp:inline distT="0" distB="0" distL="0" distR="0" wp14:anchorId="22CFBD0A" wp14:editId="70127125">
            <wp:extent cx="5438783" cy="3448050"/>
            <wp:effectExtent l="0" t="0" r="9525" b="0"/>
            <wp:docPr id="1078582082"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82082" name="Picture 1" descr="A map with red lines&#10;&#10;AI-generated content may be incorrect."/>
                    <pic:cNvPicPr/>
                  </pic:nvPicPr>
                  <pic:blipFill rotWithShape="1">
                    <a:blip r:embed="rId12"/>
                    <a:srcRect t="6463"/>
                    <a:stretch>
                      <a:fillRect/>
                    </a:stretch>
                  </pic:blipFill>
                  <pic:spPr bwMode="auto">
                    <a:xfrm>
                      <a:off x="0" y="0"/>
                      <a:ext cx="5632851" cy="3571084"/>
                    </a:xfrm>
                    <a:prstGeom prst="rect">
                      <a:avLst/>
                    </a:prstGeom>
                    <a:ln>
                      <a:noFill/>
                    </a:ln>
                    <a:extLst>
                      <a:ext uri="{53640926-AAD7-44D8-BBD7-CCE9431645EC}">
                        <a14:shadowObscured xmlns:a14="http://schemas.microsoft.com/office/drawing/2010/main"/>
                      </a:ext>
                    </a:extLst>
                  </pic:spPr>
                </pic:pic>
              </a:graphicData>
            </a:graphic>
          </wp:inline>
        </w:drawing>
      </w:r>
    </w:p>
    <w:p w14:paraId="7316BAEF" w14:textId="1E8B1813" w:rsidR="00103472" w:rsidRPr="00BE3224" w:rsidRDefault="00AC312F" w:rsidP="00AC312F">
      <w:pPr>
        <w:pStyle w:val="Caption"/>
      </w:pPr>
      <w:r w:rsidRPr="00BE3224">
        <w:t xml:space="preserve">Skeem </w:t>
      </w:r>
      <w:r w:rsidRPr="00BE3224">
        <w:fldChar w:fldCharType="begin"/>
      </w:r>
      <w:r w:rsidRPr="00BE3224">
        <w:instrText xml:space="preserve"> SEQ Skeem \* ARABIC </w:instrText>
      </w:r>
      <w:r w:rsidRPr="00BE3224">
        <w:fldChar w:fldCharType="separate"/>
      </w:r>
      <w:r w:rsidR="000679CB" w:rsidRPr="00BE3224">
        <w:rPr>
          <w:noProof/>
        </w:rPr>
        <w:t>3</w:t>
      </w:r>
      <w:r w:rsidRPr="00BE3224">
        <w:fldChar w:fldCharType="end"/>
      </w:r>
      <w:r w:rsidRPr="00BE3224">
        <w:t>. TEN-T teedevõrk Tallinna lähialas ametlikus TEN</w:t>
      </w:r>
      <w:r w:rsidR="00E32949" w:rsidRPr="00BE3224">
        <w:t>t</w:t>
      </w:r>
      <w:r w:rsidRPr="00BE3224">
        <w:t>ec rakenduses</w:t>
      </w:r>
    </w:p>
    <w:p w14:paraId="15AA1FBA" w14:textId="27C1A51C" w:rsidR="00130B40" w:rsidRPr="00BE3224" w:rsidRDefault="005A2A56">
      <w:r w:rsidRPr="00BE3224">
        <w:t>Tallinn on teinud ettepaneku võrgu muutmiseks, mis tegelikult mõjutab laiemat kui vaid kaardil kaetut.</w:t>
      </w:r>
      <w:r w:rsidR="00103472" w:rsidRPr="00BE3224">
        <w:t xml:space="preserve"> Selle järgi viidaks TEN-T koridorist välja nii Keila-Haabersti kui tänased linnalõigud ning alles jääks vaid Jüri-Ülemiste ja Peterburi tee täie ulatuse asemel kasutataks seda vaid Smuuli ristist alates. Lisanduks siis ka Sõjamäe lõigus Tartu mnt – Smuuli ja ettepanek Tallinna väikese ringtee Lennujaama-alusest lõigust Smuuli-Peetri.</w:t>
      </w:r>
    </w:p>
    <w:p w14:paraId="72CEB0C7" w14:textId="77777777" w:rsidR="00E32949" w:rsidRPr="00BE3224" w:rsidRDefault="00103472" w:rsidP="00E32949">
      <w:pPr>
        <w:keepNext/>
      </w:pPr>
      <w:r w:rsidRPr="00BE3224">
        <w:rPr>
          <w:noProof/>
        </w:rPr>
        <w:drawing>
          <wp:inline distT="0" distB="0" distL="0" distR="0" wp14:anchorId="57126F93" wp14:editId="223E1929">
            <wp:extent cx="5422900" cy="2823850"/>
            <wp:effectExtent l="0" t="0" r="6350" b="0"/>
            <wp:docPr id="190612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115" cy="2905195"/>
                    </a:xfrm>
                    <a:prstGeom prst="rect">
                      <a:avLst/>
                    </a:prstGeom>
                    <a:noFill/>
                    <a:ln>
                      <a:noFill/>
                    </a:ln>
                  </pic:spPr>
                </pic:pic>
              </a:graphicData>
            </a:graphic>
          </wp:inline>
        </w:drawing>
      </w:r>
    </w:p>
    <w:p w14:paraId="49B31207" w14:textId="64A24C62" w:rsidR="005A2A56" w:rsidRPr="00BE3224" w:rsidRDefault="00E32949" w:rsidP="00E32949">
      <w:pPr>
        <w:pStyle w:val="Caption"/>
      </w:pPr>
      <w:r w:rsidRPr="00BE3224">
        <w:t xml:space="preserve">Skeem </w:t>
      </w:r>
      <w:r w:rsidRPr="00BE3224">
        <w:fldChar w:fldCharType="begin"/>
      </w:r>
      <w:r w:rsidRPr="00BE3224">
        <w:instrText xml:space="preserve"> SEQ Skeem \* ARABIC </w:instrText>
      </w:r>
      <w:r w:rsidRPr="00BE3224">
        <w:fldChar w:fldCharType="separate"/>
      </w:r>
      <w:r w:rsidR="000679CB" w:rsidRPr="00BE3224">
        <w:rPr>
          <w:noProof/>
        </w:rPr>
        <w:t>4</w:t>
      </w:r>
      <w:r w:rsidRPr="00BE3224">
        <w:fldChar w:fldCharType="end"/>
      </w:r>
      <w:r w:rsidRPr="00BE3224">
        <w:t>. Tallinna linna ettepanek TEN-T võrgu korrigeerimiseks linnas ja lähialas</w:t>
      </w:r>
    </w:p>
    <w:p w14:paraId="3FFF17FB" w14:textId="05A087F4" w:rsidR="00103472" w:rsidRPr="00BE3224" w:rsidRDefault="00103472">
      <w:r w:rsidRPr="00BE3224">
        <w:lastRenderedPageBreak/>
        <w:t xml:space="preserve">Siit saab küll järeldada, et </w:t>
      </w:r>
      <w:r w:rsidR="00B13335" w:rsidRPr="00BE3224">
        <w:t xml:space="preserve">nii </w:t>
      </w:r>
      <w:r w:rsidRPr="00BE3224">
        <w:t xml:space="preserve">Haabersti </w:t>
      </w:r>
      <w:r w:rsidR="00B13335" w:rsidRPr="00BE3224">
        <w:t xml:space="preserve">kui Ülemiste </w:t>
      </w:r>
      <w:r w:rsidRPr="00BE3224">
        <w:t>sõlme</w:t>
      </w:r>
      <w:r w:rsidR="00B13335" w:rsidRPr="00BE3224">
        <w:t>de</w:t>
      </w:r>
      <w:r w:rsidRPr="00BE3224">
        <w:t xml:space="preserve">, mis ehitati TEN-T projektina, väljavõtmine võib </w:t>
      </w:r>
      <w:r w:rsidR="00E058C8" w:rsidRPr="00BE3224">
        <w:t xml:space="preserve">teoorias </w:t>
      </w:r>
      <w:r w:rsidRPr="00BE3224">
        <w:t>põhjustada tagasinõude.</w:t>
      </w:r>
      <w:r w:rsidR="00866136" w:rsidRPr="00BE3224">
        <w:t xml:space="preserve"> Kindlasti ei saa perspektiivne </w:t>
      </w:r>
      <w:r w:rsidR="004E2A84" w:rsidRPr="00BE3224">
        <w:t xml:space="preserve">ühendus </w:t>
      </w:r>
      <w:r w:rsidR="00866136" w:rsidRPr="00BE3224">
        <w:t xml:space="preserve"> </w:t>
      </w:r>
      <w:r w:rsidR="004E2A84" w:rsidRPr="00BE3224">
        <w:t xml:space="preserve">lennuraja alt </w:t>
      </w:r>
      <w:r w:rsidR="00866136" w:rsidRPr="00BE3224">
        <w:t>kuuluda põhivõrku sest enne 2030 sellega keegi ei tegele.</w:t>
      </w:r>
    </w:p>
    <w:p w14:paraId="51A1A769" w14:textId="07B0366E" w:rsidR="00866136" w:rsidRPr="00BE3224" w:rsidRDefault="00866136">
      <w:r w:rsidRPr="00BE3224">
        <w:t xml:space="preserve">Lahendada tuleb Muuga sadama ühendus põhivõrgu raames (liiklus on alla 10,000 ja seega lahutatud suundade nõue ei rakendu </w:t>
      </w:r>
      <w:r w:rsidR="005B027D">
        <w:t xml:space="preserve">kohe </w:t>
      </w:r>
      <w:r w:rsidRPr="00BE3224">
        <w:t>Muuga sadama teele – tugimaantee 94 - AKÖL 5224@2024) ning täpsustada Paldiski sadama ühendustee Paldiski linnas (riigimaanteede kaudu).</w:t>
      </w:r>
    </w:p>
    <w:p w14:paraId="5DD1DA70" w14:textId="2B471469" w:rsidR="00730F40" w:rsidRPr="00A64E74" w:rsidRDefault="00730F40">
      <w:pPr>
        <w:rPr>
          <w:b/>
          <w:bCs/>
        </w:rPr>
      </w:pPr>
      <w:r w:rsidRPr="00A64E74">
        <w:rPr>
          <w:b/>
          <w:bCs/>
        </w:rPr>
        <w:t>Võrkude kulgemine võiks reaalselt laheneda kui Ehitusseadustiku muutmisega antakse ministrile volitusnorm TEN-T võrkude detailse konfiguratsiooni üle otsustamiseks, sest ka TENtec kirjeldab trassid vastavuses liikmesriikidelt saabunud ettepanekutele, tõsi, ka need on läbirääkimiste objektiks. Kuid vähemalt tekiks nii võimalus võrku ka sisuliselt täpsustada sest määruse enda tekstis on kaardid äärmiselt üldistatud kujul. Lisaks maanteedele vajab olulist täpsustamist ka raudteede üldvõrgu osa, kuid hetkel pole see meie huviorbiidis.</w:t>
      </w:r>
    </w:p>
    <w:p w14:paraId="00955CE9" w14:textId="4867E724" w:rsidR="00103472" w:rsidRDefault="00103472" w:rsidP="00983ACD">
      <w:pPr>
        <w:pStyle w:val="Heading2"/>
      </w:pPr>
      <w:r w:rsidRPr="00BE3224">
        <w:t>Nõuded põhivõrgule ja üldvõrgule</w:t>
      </w:r>
    </w:p>
    <w:p w14:paraId="4B13ADAE" w14:textId="6C4CDC27" w:rsidR="00B97DDE" w:rsidRDefault="00B97DDE" w:rsidP="00B97DDE">
      <w:r>
        <w:t>Üldvõrk (2050):</w:t>
      </w:r>
    </w:p>
    <w:p w14:paraId="7631ABB3" w14:textId="77777777" w:rsidR="00B97DDE" w:rsidRDefault="00B97DDE" w:rsidP="00B97DDE">
      <w:pPr>
        <w:pStyle w:val="ListParagraph"/>
        <w:numPr>
          <w:ilvl w:val="0"/>
          <w:numId w:val="3"/>
        </w:numPr>
      </w:pPr>
      <w:r w:rsidRPr="00B97DDE">
        <w:t xml:space="preserve">maantee on spetsiaalselt projekteeritud, ehitatud või ajakohastatud mootorsõidukiliikluseks; </w:t>
      </w:r>
    </w:p>
    <w:p w14:paraId="135249F0" w14:textId="77777777" w:rsidR="00B97DDE" w:rsidRDefault="00B97DDE" w:rsidP="00B97DDE">
      <w:pPr>
        <w:pStyle w:val="ListParagraph"/>
        <w:numPr>
          <w:ilvl w:val="0"/>
          <w:numId w:val="3"/>
        </w:numPr>
      </w:pPr>
      <w:r w:rsidRPr="00B97DDE">
        <w:t xml:space="preserve">puhkealad asuvad üksteisest maksimaalselt 100 km kaugusel, neil aladel on ohutu parkida ja seal on selleks piisavalt ruumi ning need on varustatud asjakohaste rajatistega, sealhulgas sanitaarruumidega, mis vastavad mitmekesise tööjõu vajadustele, ning </w:t>
      </w:r>
    </w:p>
    <w:p w14:paraId="212AA8C6" w14:textId="23AE9986" w:rsidR="00B97DDE" w:rsidRDefault="00B97DDE" w:rsidP="00B97DDE">
      <w:pPr>
        <w:pStyle w:val="ListParagraph"/>
        <w:numPr>
          <w:ilvl w:val="0"/>
          <w:numId w:val="3"/>
        </w:numPr>
      </w:pPr>
      <w:r w:rsidRPr="00B97DDE">
        <w:t>liikmesriigi võrgus on keskmiselt iga 300 km järel paigaldatud liikumisel kaalumise süsteemid.</w:t>
      </w:r>
    </w:p>
    <w:p w14:paraId="0604C46B" w14:textId="22F79171" w:rsidR="00B97DDE" w:rsidRPr="00B97DDE" w:rsidRDefault="00B97DDE" w:rsidP="00B97DDE">
      <w:r>
        <w:t>Põhivõrk (2030; lisaks või täienduseks eeltoodule):</w:t>
      </w:r>
    </w:p>
    <w:p w14:paraId="75DCAE53" w14:textId="0419EF93" w:rsidR="00B97DDE" w:rsidRDefault="00B97DDE" w:rsidP="00B97DDE">
      <w:pPr>
        <w:pStyle w:val="ListParagraph"/>
        <w:numPr>
          <w:ilvl w:val="0"/>
          <w:numId w:val="2"/>
        </w:numPr>
      </w:pPr>
      <w:r w:rsidRPr="00B97DDE">
        <w:t>maanteedel on – v.a spetsiaalsetes kohtades või ajutiselt – kummagi sõidusuuna jaoks eraldi sõiduteed, mis on teineteisest eraldatud eraldusribaga, mis ei ole ette nähtud liikluseks, või muude vahenditega, mis tagab samaväärse ohutustaseme</w:t>
      </w:r>
      <w:r>
        <w:t>;</w:t>
      </w:r>
    </w:p>
    <w:p w14:paraId="4E1AD831" w14:textId="2F599147" w:rsidR="00B97DDE" w:rsidRPr="00B97DDE" w:rsidRDefault="00B97DDE" w:rsidP="00B97DDE">
      <w:pPr>
        <w:pStyle w:val="ListParagraph"/>
        <w:numPr>
          <w:ilvl w:val="0"/>
          <w:numId w:val="2"/>
        </w:numPr>
      </w:pPr>
      <w:r w:rsidRPr="00B97DDE">
        <w:t>põhivõrgu maanteede ja laiendatud põhivõrgu maanteede ääres asuvad puhkealad, mis on üksteisest maksimaalselt 60 km kaugusel, neil aladel on ohutu parkida ja seal on selleks piisavalt ruumi ning need on varustatud asjakohaste rajatistega, sealhulgas sanitaarruumidega, mis vastavad mitmekesise tööjõu vajadustele,</w:t>
      </w:r>
    </w:p>
    <w:p w14:paraId="5DAAB55F" w14:textId="1F0A362C" w:rsidR="00B97DDE" w:rsidRPr="00B97DDE" w:rsidRDefault="00B97DDE" w:rsidP="00B97DDE">
      <w:pPr>
        <w:pStyle w:val="ListParagraph"/>
        <w:numPr>
          <w:ilvl w:val="0"/>
          <w:numId w:val="2"/>
        </w:numPr>
      </w:pPr>
      <w:r w:rsidRPr="00B97DDE">
        <w:t>maanteed ei ristu samal tasandil ühegi maantee, raudtee, trammitee, ratta- ega jalgteega.</w:t>
      </w:r>
    </w:p>
    <w:p w14:paraId="667FE7B0" w14:textId="6EADE012" w:rsidR="000857A8" w:rsidRPr="00BE3224" w:rsidRDefault="007B73C4" w:rsidP="00983ACD">
      <w:r w:rsidRPr="00BE3224">
        <w:rPr>
          <w:b/>
          <w:bCs/>
        </w:rPr>
        <w:t>Maanteede üldvõrgus</w:t>
      </w:r>
      <w:r w:rsidRPr="00BE3224">
        <w:t xml:space="preserve"> tuleb 2050 lõpuks tagada sanitaarruumidega varustatud puhkealad üksteisest maksimaalselt 100 km kaugusel, alternatiivkütustega seotud taristu ning ohutud ja turvalised parkimisalad tarbesõidukite jaoks</w:t>
      </w:r>
      <w:r w:rsidR="000E5EB3">
        <w:t>.</w:t>
      </w:r>
    </w:p>
    <w:p w14:paraId="4CF7F4D2" w14:textId="02CE6636" w:rsidR="007B73C4" w:rsidRPr="00BE3224" w:rsidRDefault="007B73C4" w:rsidP="00543D82">
      <w:r w:rsidRPr="00BE3224">
        <w:rPr>
          <w:b/>
          <w:bCs/>
        </w:rPr>
        <w:t xml:space="preserve">Põhivõrgus tuleb hiljemalt 31.12.2030 tagada </w:t>
      </w:r>
      <w:r w:rsidRPr="00BE3224">
        <w:t>eraldatud sõidusuunad (</w:t>
      </w:r>
      <w:r w:rsidR="00E72233" w:rsidRPr="00BE3224">
        <w:t xml:space="preserve">nii siin kui teistes TEN-T </w:t>
      </w:r>
      <w:r w:rsidR="00907362" w:rsidRPr="00BE3224">
        <w:t>võrgu osades</w:t>
      </w:r>
      <w:r w:rsidRPr="00BE3224">
        <w:t xml:space="preserve"> on võimalik taotleda ajapikendust teelõikudele, kus liiklussagedus on alla 10,000 auto ööpäevas</w:t>
      </w:r>
      <w:r w:rsidR="00667F6A" w:rsidRPr="00BE3224">
        <w:t>, kuid ajapikendused tuleb ka naabritega kokku leppida</w:t>
      </w:r>
      <w:r w:rsidR="00907362" w:rsidRPr="00BE3224">
        <w:t xml:space="preserve">, </w:t>
      </w:r>
      <w:r w:rsidR="002D39E8" w:rsidRPr="00BE3224">
        <w:t>Via Baltica</w:t>
      </w:r>
      <w:r w:rsidR="00907362" w:rsidRPr="00BE3224">
        <w:t xml:space="preserve"> puhul Lätiga</w:t>
      </w:r>
      <w:r w:rsidR="00FA0443" w:rsidRPr="00BE3224">
        <w:t>, kuid tõenäoliselt ka Soome ja Rootsiga</w:t>
      </w:r>
      <w:r w:rsidRPr="00BE3224">
        <w:t xml:space="preserve">). </w:t>
      </w:r>
      <w:r w:rsidRPr="00BE3224">
        <w:rPr>
          <w:b/>
          <w:bCs/>
        </w:rPr>
        <w:t>Hiljemalt 2040 tuleb põhivõrgu teedel tagada puhkealad</w:t>
      </w:r>
      <w:r w:rsidRPr="00BE3224">
        <w:t xml:space="preserve"> (sanitaarruumidega) </w:t>
      </w:r>
      <w:r w:rsidRPr="00BE3224">
        <w:rPr>
          <w:b/>
          <w:bCs/>
        </w:rPr>
        <w:t xml:space="preserve">mitte üle 60 km vahemaaga </w:t>
      </w:r>
      <w:r w:rsidR="00AF3290" w:rsidRPr="00BE3224">
        <w:rPr>
          <w:b/>
          <w:bCs/>
        </w:rPr>
        <w:t>ning ohutud ja turvalised parkimisalad tarbesõidukitele keskmiselt mitte üle 150 km vahemaaga</w:t>
      </w:r>
      <w:r w:rsidR="00AF3290" w:rsidRPr="00BE3224">
        <w:t xml:space="preserve"> kusjuures need võivad </w:t>
      </w:r>
      <w:r w:rsidR="00AF3290" w:rsidRPr="00BE3224">
        <w:lastRenderedPageBreak/>
        <w:t>paikneda kuni 3 km vahetult trassist eemal.</w:t>
      </w:r>
      <w:r w:rsidR="00543D82" w:rsidRPr="00BE3224">
        <w:t xml:space="preserve"> Lisaks on nõuded nii liikluse kui ohutusvaldkonna statistikale kui kaalupunktide (WIM) tihedusele TEN-T trassil.</w:t>
      </w:r>
    </w:p>
    <w:p w14:paraId="3C5FEBA9" w14:textId="2A884F1D" w:rsidR="00C36D8F" w:rsidRPr="00BE3224" w:rsidRDefault="00C36D8F" w:rsidP="00543D82">
      <w:r w:rsidRPr="00BE3224">
        <w:t>Turvaparklate asukohtadena võiksid</w:t>
      </w:r>
      <w:r w:rsidR="000857A8" w:rsidRPr="00BE3224">
        <w:t xml:space="preserve"> põhivõrgus</w:t>
      </w:r>
      <w:r w:rsidRPr="00BE3224">
        <w:t xml:space="preserve"> lisaks Veneküla parklale tulla kõne alla Mäo (</w:t>
      </w:r>
      <w:r w:rsidR="005C7F95" w:rsidRPr="00BE3224">
        <w:t xml:space="preserve">vähekasutatud bussiterminali taga on sobilik maa olemas), Ääsmäe sõlmes ja Konuveres ning Häädemeeste tankla lähialas. </w:t>
      </w:r>
      <w:r w:rsidR="00B33FD3" w:rsidRPr="00BE3224">
        <w:t>Teiste trassidega on ehk veel aega</w:t>
      </w:r>
      <w:r w:rsidR="00F679BD" w:rsidRPr="00BE3224">
        <w:t>, kuid erasektoriga koostöö huvides on mõistlik ka need alad aegsasti planeerida</w:t>
      </w:r>
      <w:r w:rsidR="00211FED" w:rsidRPr="00BE3224">
        <w:t xml:space="preserve">, kasvõi Eesti 2050 </w:t>
      </w:r>
      <w:r w:rsidR="00730F40" w:rsidRPr="00BE3224">
        <w:t xml:space="preserve">üleriigilise planeeringu </w:t>
      </w:r>
      <w:r w:rsidR="00211FED" w:rsidRPr="00BE3224">
        <w:t>raamides.</w:t>
      </w:r>
    </w:p>
    <w:p w14:paraId="549234AE" w14:textId="5D53E423" w:rsidR="0059596C" w:rsidRPr="00BE3224" w:rsidRDefault="0059596C" w:rsidP="00543D82">
      <w:r w:rsidRPr="00BE3224">
        <w:t xml:space="preserve">Nii puhkealade kui turvaparklate teemas näeksin pigem tihedat koostööd </w:t>
      </w:r>
      <w:r w:rsidR="007911E2" w:rsidRPr="00BE3224">
        <w:t>tanklate-teenindusjaamade sektori ettevõtjatega, sest nii puhkeala kui turvaparkla toimib paremini, kui sel on kohapealne peremees ja ala pakub ka lisateenuseid.</w:t>
      </w:r>
      <w:r w:rsidR="003D0DB3" w:rsidRPr="00BE3224">
        <w:t xml:space="preserve"> Mõlemal juhul tuleb arvestada ka pikemate sõidukitega (EMS – 25,25 m; EMS2/DUO – 34,5 m)</w:t>
      </w:r>
      <w:r w:rsidR="005C5730" w:rsidRPr="00BE3224">
        <w:t xml:space="preserve"> vähemalt viisil, mis võimaldaks pikemaid parkida üle kahe tavapärasele raskesõidukile (16,5/18,75 m) </w:t>
      </w:r>
      <w:r w:rsidR="00B20BA3" w:rsidRPr="00BE3224">
        <w:t xml:space="preserve">mõeldud </w:t>
      </w:r>
      <w:r w:rsidR="005C5730" w:rsidRPr="00BE3224">
        <w:t>parkimistasku</w:t>
      </w:r>
      <w:r w:rsidR="00B20BA3" w:rsidRPr="00BE3224">
        <w:t>.</w:t>
      </w:r>
    </w:p>
    <w:p w14:paraId="4C64DFE7" w14:textId="4D479C5F" w:rsidR="00AC3C0A" w:rsidRDefault="00AC3C0A" w:rsidP="00AC3C0A">
      <w:r w:rsidRPr="00BE3224">
        <w:t xml:space="preserve">Puhkekohtade ja tarbesõidukiparklate detailsed nõuded võiksid olla seostatud EMS2 ehk 34,5 </w:t>
      </w:r>
      <w:r w:rsidR="00730F40" w:rsidRPr="00BE3224">
        <w:t>m</w:t>
      </w:r>
      <w:r w:rsidRPr="00BE3224">
        <w:t>eetriste sõidukitega ka juhul, kui lähiaastatel piirdutakse max pikkuse viimisega vaid 25,25 meetrini. Täna on probleeme EMS (25,25 m) vastavusega ka valitud trassidel, põhiküsimusteks on puhkealade ja parklate mõõdud, mis ei arvesta 25-meetriste ruumivajadust ning teenindusjaamade</w:t>
      </w:r>
      <w:r w:rsidR="00172912" w:rsidRPr="00BE3224">
        <w:t>s</w:t>
      </w:r>
      <w:r w:rsidRPr="00BE3224">
        <w:t xml:space="preserve"> tankuri positsioonis, </w:t>
      </w:r>
      <w:r w:rsidR="00CF6CF8" w:rsidRPr="00BE3224">
        <w:t>kus</w:t>
      </w:r>
      <w:r w:rsidRPr="00BE3224">
        <w:t xml:space="preserve"> 25-meetrine autorong tankimas võib blokeerida jaama sisse- või väljapääsu (tankuri ees on reserveeritud ruum liiga lühike)</w:t>
      </w:r>
      <w:r w:rsidR="00CF6CF8" w:rsidRPr="00BE3224">
        <w:t>.</w:t>
      </w:r>
    </w:p>
    <w:p w14:paraId="7A8E9CF0" w14:textId="309F32AE" w:rsidR="00BA092B" w:rsidRDefault="00BA092B" w:rsidP="00AC3C0A">
      <w:r>
        <w:t>Tanklate nomenklatuuri osas tuleks tagada määruses 2023/1804</w:t>
      </w:r>
      <w:r w:rsidR="00D51A3C">
        <w:rPr>
          <w:rStyle w:val="FootnoteReference"/>
        </w:rPr>
        <w:footnoteReference w:id="3"/>
      </w:r>
      <w:r>
        <w:t xml:space="preserve"> esitatud nõuded (selles kontekstis üldvõrgu nõuded laienevad nii üldvõrgule kui laiendatud põhivõrgule) – see määrus sätestab erinevate kütuste kättesaadavuse ja vahemaad (lisaks traditsioonilistele gaas, vesinik ja elekter).</w:t>
      </w:r>
    </w:p>
    <w:p w14:paraId="5D30E06D" w14:textId="77777777" w:rsidR="00ED3F7C" w:rsidRDefault="00ED3F7C" w:rsidP="00AC3C0A">
      <w:r>
        <w:t xml:space="preserve">ELEKTER: </w:t>
      </w:r>
    </w:p>
    <w:p w14:paraId="33906527" w14:textId="73218F06" w:rsidR="00ED3F7C" w:rsidRDefault="00ED3F7C" w:rsidP="00ED3F7C">
      <w:pPr>
        <w:pStyle w:val="ListParagraph"/>
        <w:numPr>
          <w:ilvl w:val="0"/>
          <w:numId w:val="1"/>
        </w:numPr>
      </w:pPr>
      <w:r>
        <w:t>TEN-T  võrgus elektrilistele kergsõidukitele (M1, N1) laadimispargid mitte üle 60 km vahega (nii põhi kui üldvõrk). Kui kergsõidukite arv on alla 8500/päevas võib park teenindada mõlemat suunda korraga. Kui kergsõidukite arv on alla 3000 võib vahekaugus olla kuni 100 km.</w:t>
      </w:r>
    </w:p>
    <w:p w14:paraId="04BF8DBF" w14:textId="74676A17" w:rsidR="00ED3F7C" w:rsidRDefault="00ED3F7C" w:rsidP="00ED3F7C">
      <w:pPr>
        <w:pStyle w:val="ListParagraph"/>
        <w:numPr>
          <w:ilvl w:val="0"/>
          <w:numId w:val="1"/>
        </w:numPr>
      </w:pPr>
      <w:r>
        <w:t>Elektriliste raskeveokite laadimispargid 31.12.2025 – 15% teepikkusest, 31.12.2027 50% teepikkusest, 31.12.2030 põhivõrgus max 60 km ja üldvõrgus max 100 km vahega laadimine. Erandina kui raskete arv on alla 2000/ööp, võib selline laadimistaristu teenindada mõlemat suunda.  Kui raskeliiklus on alla 800/ööp võib vahekaugus olla üle 100 km.</w:t>
      </w:r>
    </w:p>
    <w:p w14:paraId="7AC7DD47" w14:textId="57336523" w:rsidR="00ED3F7C" w:rsidRDefault="00ED3F7C" w:rsidP="00AC3C0A">
      <w:r>
        <w:t xml:space="preserve">VESINIK: </w:t>
      </w:r>
      <w:r w:rsidR="002B5BC9">
        <w:t>31.12.2030 vesinikutanklate vahekaugus mitte üle 200 km</w:t>
      </w:r>
    </w:p>
    <w:p w14:paraId="2A49D389" w14:textId="77777777" w:rsidR="00ED3F7C" w:rsidRPr="00BE3224" w:rsidRDefault="00ED3F7C" w:rsidP="00AC3C0A"/>
    <w:p w14:paraId="6A481CF9" w14:textId="77777777" w:rsidR="00730F40" w:rsidRPr="00BE3224" w:rsidRDefault="00730F40">
      <w:pPr>
        <w:rPr>
          <w:rFonts w:asciiTheme="majorHAnsi" w:eastAsiaTheme="majorEastAsia" w:hAnsiTheme="majorHAnsi" w:cstheme="majorBidi"/>
          <w:color w:val="0F4761" w:themeColor="accent1" w:themeShade="BF"/>
          <w:sz w:val="32"/>
          <w:szCs w:val="32"/>
        </w:rPr>
      </w:pPr>
      <w:r w:rsidRPr="00BE3224">
        <w:br w:type="page"/>
      </w:r>
    </w:p>
    <w:p w14:paraId="37D4F6EE" w14:textId="0CF33BC1" w:rsidR="00103472" w:rsidRPr="00BE3224" w:rsidRDefault="00AF3290" w:rsidP="00AF3290">
      <w:pPr>
        <w:pStyle w:val="Heading2"/>
      </w:pPr>
      <w:r w:rsidRPr="00BE3224">
        <w:lastRenderedPageBreak/>
        <w:t>Tänane liiklus põhivõrgu teedel</w:t>
      </w:r>
    </w:p>
    <w:p w14:paraId="35648D60" w14:textId="7C4707B8" w:rsidR="00AF3290" w:rsidRPr="00BE3224" w:rsidRDefault="00C90BC9" w:rsidP="00AF3290">
      <w:r w:rsidRPr="00BE3224">
        <w:t xml:space="preserve">Tabelites on hallil taustal 2+2 ja </w:t>
      </w:r>
      <w:r w:rsidR="00730F40" w:rsidRPr="00BE3224">
        <w:t>s</w:t>
      </w:r>
      <w:r w:rsidRPr="00BE3224">
        <w:t>inise taustaga 2+1 kus  lahutatud suundade nõue oleks nagu täidetud, kasvõi osaliselt (sest Tartu maanteel Puhu-Tiksoja on seda osaliselt). Liiklus alla 6000 on Uulu-Ikla, kus ka 2+1 ei pruugi olla veel põhjendatud (ehk siis, nõude täitmise edasilükkamine läbiräägitav). Aga siin on toodud vaid need teed, millega seondub 2030 kohustus.</w:t>
      </w:r>
      <w:r w:rsidR="00140FF7" w:rsidRPr="00BE3224">
        <w:t xml:space="preserve"> Tab: 2024 AKÖL</w:t>
      </w:r>
    </w:p>
    <w:tbl>
      <w:tblPr>
        <w:tblStyle w:val="TableGrid"/>
        <w:tblW w:w="0" w:type="auto"/>
        <w:tblLook w:val="04A0" w:firstRow="1" w:lastRow="0" w:firstColumn="1" w:lastColumn="0" w:noHBand="0" w:noVBand="1"/>
      </w:tblPr>
      <w:tblGrid>
        <w:gridCol w:w="4622"/>
        <w:gridCol w:w="4586"/>
      </w:tblGrid>
      <w:tr w:rsidR="00652D8C" w:rsidRPr="00BE3224" w14:paraId="379408C5" w14:textId="77777777" w:rsidTr="00E124AF">
        <w:tc>
          <w:tcPr>
            <w:tcW w:w="0" w:type="auto"/>
          </w:tcPr>
          <w:tbl>
            <w:tblPr>
              <w:tblW w:w="0" w:type="auto"/>
              <w:tblCellMar>
                <w:top w:w="15" w:type="dxa"/>
                <w:bottom w:w="15" w:type="dxa"/>
              </w:tblCellMar>
              <w:tblLook w:val="04A0" w:firstRow="1" w:lastRow="0" w:firstColumn="1" w:lastColumn="0" w:noHBand="0" w:noVBand="1"/>
            </w:tblPr>
            <w:tblGrid>
              <w:gridCol w:w="308"/>
              <w:gridCol w:w="1887"/>
              <w:gridCol w:w="764"/>
              <w:gridCol w:w="764"/>
              <w:gridCol w:w="673"/>
            </w:tblGrid>
            <w:tr w:rsidR="00652D8C" w:rsidRPr="00BE3224" w14:paraId="576BFA39"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1B28A4" w14:textId="77777777" w:rsidR="00652D8C" w:rsidRPr="00BE3224" w:rsidRDefault="00652D8C" w:rsidP="00652D8C">
                  <w:pPr>
                    <w:spacing w:line="240" w:lineRule="auto"/>
                    <w:jc w:val="center"/>
                    <w:rPr>
                      <w:rFonts w:ascii="Calibri" w:hAnsi="Calibri"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09F2DC3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Lõik</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44F806F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algus</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7A314D1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lõpp</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06896BF" w14:textId="27495114"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AKÖL</w:t>
                  </w:r>
                </w:p>
              </w:tc>
            </w:tr>
            <w:tr w:rsidR="00652D8C" w:rsidRPr="00BE3224" w14:paraId="54C53A68"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3891"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066070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Linnapiirist Topi sõlme</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528E7D7"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13781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D5321C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14785</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944F058"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24458</w:t>
                  </w:r>
                </w:p>
              </w:tc>
            </w:tr>
            <w:tr w:rsidR="00652D8C" w:rsidRPr="00BE3224" w14:paraId="073EDEDA"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E8AD7"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F011287"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Topi-Kanama</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730964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14785</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E0184A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18306</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B4A94E4"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15752</w:t>
                  </w:r>
                </w:p>
              </w:tc>
            </w:tr>
            <w:tr w:rsidR="00652D8C" w:rsidRPr="00BE3224" w14:paraId="38D4BEAA"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7F38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045C9C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Kanama-Ääsmäe</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05A7AF6"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18306</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A2BF486"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27150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350AB9F"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15603</w:t>
                  </w:r>
                </w:p>
              </w:tc>
            </w:tr>
            <w:tr w:rsidR="00652D8C" w:rsidRPr="00BE3224" w14:paraId="35C6868E"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359AC"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19B3F421"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Ääsmäe-Kernu</w:t>
                  </w:r>
                </w:p>
              </w:tc>
              <w:tc>
                <w:tcPr>
                  <w:tcW w:w="0" w:type="auto"/>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27A944E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27150</w:t>
                  </w:r>
                </w:p>
              </w:tc>
              <w:tc>
                <w:tcPr>
                  <w:tcW w:w="0" w:type="auto"/>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23C4D3C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40770</w:t>
                  </w:r>
                </w:p>
              </w:tc>
              <w:tc>
                <w:tcPr>
                  <w:tcW w:w="0" w:type="auto"/>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50FDDAFA"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7505</w:t>
                  </w:r>
                </w:p>
              </w:tc>
            </w:tr>
            <w:tr w:rsidR="00652D8C" w:rsidRPr="00BE3224" w14:paraId="446322C8"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D85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C6AE1"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Kernu-Varbola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D1B72"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40770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B8DC"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49994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A9E98"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8265</w:t>
                  </w:r>
                </w:p>
              </w:tc>
            </w:tr>
            <w:tr w:rsidR="00652D8C" w:rsidRPr="00BE3224" w14:paraId="5203A1DC"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2C46"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3633"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Varbola-Orgita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01E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49994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6179"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64079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73547"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9299</w:t>
                  </w:r>
                </w:p>
              </w:tc>
            </w:tr>
            <w:tr w:rsidR="00652D8C" w:rsidRPr="00BE3224" w14:paraId="2DB0C4D9"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502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FE0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Orgita-Märjamaa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36F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64079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F13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67185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56AC"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8521</w:t>
                  </w:r>
                </w:p>
              </w:tc>
            </w:tr>
            <w:tr w:rsidR="00652D8C" w:rsidRPr="00BE3224" w14:paraId="07984A0B"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93C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C037"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Märjamaa-Haimre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E65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67185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0BE0"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68402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E498D"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8894</w:t>
                  </w:r>
                </w:p>
              </w:tc>
            </w:tr>
            <w:tr w:rsidR="00652D8C" w:rsidRPr="00BE3224" w14:paraId="18C137EF"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D34B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C543"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Haimre-Päärdu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761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68402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B5D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82490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7AAD"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8721</w:t>
                  </w:r>
                </w:p>
              </w:tc>
            </w:tr>
            <w:tr w:rsidR="00652D8C" w:rsidRPr="00BE3224" w14:paraId="0AFA71D8"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93AE"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5B7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Päärdu-Enge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DB9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82490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71742"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89458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0BED"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9053</w:t>
                  </w:r>
                </w:p>
              </w:tc>
            </w:tr>
            <w:tr w:rsidR="00652D8C" w:rsidRPr="00BE3224" w14:paraId="689DB8AC"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30E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7DC8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Enge-Pärnu-Jaagupi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4C8A3"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89458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216FE"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100572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E45D"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9037</w:t>
                  </w:r>
                </w:p>
              </w:tc>
            </w:tr>
            <w:tr w:rsidR="00652D8C" w:rsidRPr="00BE3224" w14:paraId="67AC64A1"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2861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C20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Pärnu-Jaagupi-Are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368E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100572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128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111327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BB5B"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9846</w:t>
                  </w:r>
                </w:p>
              </w:tc>
            </w:tr>
            <w:tr w:rsidR="00652D8C" w:rsidRPr="00BE3224" w14:paraId="16F5A2BA"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54C5"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F311"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Are-Nurme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A36E"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111327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054AE"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120608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D6702"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FF0000"/>
                      <w:sz w:val="18"/>
                      <w:szCs w:val="18"/>
                    </w:rPr>
                    <w:t>10498</w:t>
                  </w:r>
                </w:p>
              </w:tc>
            </w:tr>
            <w:tr w:rsidR="00652D8C" w:rsidRPr="00BE3224" w14:paraId="35F8F2C7"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7BB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E479DAF"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Nurme-Pärnu</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C7919D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120608</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CE2249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125129</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AA20DD1"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15163</w:t>
                  </w:r>
                </w:p>
              </w:tc>
            </w:tr>
            <w:tr w:rsidR="00652D8C" w:rsidRPr="00BE3224" w14:paraId="2DC98215"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68CD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6D5F810"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Pärnu Ehitajate tee</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99A3D20"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125129</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D27E120"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130461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DF43CB3"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14506</w:t>
                  </w:r>
                </w:p>
              </w:tc>
            </w:tr>
            <w:tr w:rsidR="00652D8C" w:rsidRPr="00BE3224" w14:paraId="2D0288ED"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03E6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6B739BC"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Ehitajate tee – Raeküla</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E2E90E0"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130461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B78C85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133337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3AA0806"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12908</w:t>
                  </w:r>
                </w:p>
              </w:tc>
            </w:tr>
            <w:tr w:rsidR="00652D8C" w:rsidRPr="00BE3224" w14:paraId="798F00A2"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BAF28"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38B812C"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Raeküla-Uulu</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9E7678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133337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D7C5BA6"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141540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6D4B777"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13736</w:t>
                  </w:r>
                </w:p>
              </w:tc>
            </w:tr>
            <w:tr w:rsidR="00652D8C" w:rsidRPr="00BE3224" w14:paraId="3C2B823F"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2DB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218D"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Uulu-Võiste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BDC4"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141540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AF41B"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152108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5E0A"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6057</w:t>
                  </w:r>
                </w:p>
              </w:tc>
            </w:tr>
            <w:tr w:rsidR="00652D8C" w:rsidRPr="00BE3224" w14:paraId="5A1A312E"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071D7"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45D6"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Võiste-Häädemeestee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D89E"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152108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5EFE1"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167934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5358"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6217</w:t>
                  </w:r>
                </w:p>
              </w:tc>
            </w:tr>
            <w:tr w:rsidR="00652D8C" w:rsidRPr="00BE3224" w14:paraId="76FCBD3B" w14:textId="77777777" w:rsidTr="00EE030D">
              <w:trPr>
                <w:trHeight w:hRule="exac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A63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EC3DC"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Häädemeeste-Ikla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C78A9"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167934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A58A" w14:textId="77777777" w:rsidR="00652D8C" w:rsidRPr="00BE3224" w:rsidRDefault="00652D8C" w:rsidP="00652D8C">
                  <w:pPr>
                    <w:spacing w:line="240" w:lineRule="auto"/>
                    <w:jc w:val="center"/>
                    <w:rPr>
                      <w:rFonts w:ascii="Calibri" w:hAnsi="Calibri" w:cs="Calibri"/>
                      <w:color w:val="000000"/>
                      <w:sz w:val="18"/>
                      <w:szCs w:val="18"/>
                    </w:rPr>
                  </w:pPr>
                  <w:r w:rsidRPr="00BE3224">
                    <w:rPr>
                      <w:rFonts w:ascii="Calibri" w:hAnsi="Calibri" w:cs="Calibri"/>
                      <w:color w:val="000000"/>
                      <w:sz w:val="18"/>
                      <w:szCs w:val="18"/>
                    </w:rPr>
                    <w:t>191930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772D" w14:textId="77777777" w:rsidR="00652D8C" w:rsidRPr="00BE3224" w:rsidRDefault="00652D8C" w:rsidP="00652D8C">
                  <w:pPr>
                    <w:spacing w:line="240" w:lineRule="auto"/>
                    <w:jc w:val="center"/>
                    <w:rPr>
                      <w:rFonts w:ascii="Calibri" w:hAnsi="Calibri" w:cs="Calibri"/>
                      <w:b/>
                      <w:bCs/>
                      <w:color w:val="000000"/>
                      <w:sz w:val="18"/>
                      <w:szCs w:val="18"/>
                    </w:rPr>
                  </w:pPr>
                  <w:r w:rsidRPr="00BE3224">
                    <w:rPr>
                      <w:rFonts w:ascii="Calibri" w:hAnsi="Calibri" w:cs="Calibri"/>
                      <w:b/>
                      <w:bCs/>
                      <w:color w:val="000000"/>
                      <w:sz w:val="18"/>
                      <w:szCs w:val="18"/>
                    </w:rPr>
                    <w:t>4919</w:t>
                  </w:r>
                </w:p>
              </w:tc>
            </w:tr>
          </w:tbl>
          <w:p w14:paraId="345DE695" w14:textId="77777777" w:rsidR="00652D8C" w:rsidRPr="00BE3224" w:rsidRDefault="00652D8C" w:rsidP="00AF3290"/>
        </w:tc>
        <w:tc>
          <w:tcPr>
            <w:tcW w:w="0" w:type="auto"/>
          </w:tcPr>
          <w:tbl>
            <w:tblPr>
              <w:tblW w:w="0" w:type="auto"/>
              <w:tblCellMar>
                <w:top w:w="15" w:type="dxa"/>
                <w:bottom w:w="15" w:type="dxa"/>
              </w:tblCellMar>
              <w:tblLook w:val="04A0" w:firstRow="1" w:lastRow="0" w:firstColumn="1" w:lastColumn="0" w:noHBand="0" w:noVBand="1"/>
            </w:tblPr>
            <w:tblGrid>
              <w:gridCol w:w="308"/>
              <w:gridCol w:w="2024"/>
              <w:gridCol w:w="703"/>
              <w:gridCol w:w="703"/>
              <w:gridCol w:w="622"/>
            </w:tblGrid>
            <w:tr w:rsidR="00652D8C" w:rsidRPr="00BE3224" w14:paraId="156E7DFE"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7C41"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7723BA14"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Peetri-Assaku</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0A683C2"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5700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F1971EE"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8536</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E34AA1B"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28245</w:t>
                  </w:r>
                </w:p>
              </w:tc>
            </w:tr>
            <w:tr w:rsidR="00652D8C" w:rsidRPr="00BE3224" w14:paraId="3C04FFF2"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24E2"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2D67C10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Assaku-Jüri</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064011C"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8536</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78B361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12235</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2A5C1B4"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27046</w:t>
                  </w:r>
                </w:p>
              </w:tc>
            </w:tr>
            <w:tr w:rsidR="00652D8C" w:rsidRPr="00BE3224" w14:paraId="087F6F23"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C600"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847B4B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Jüri-Vaida</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1ED55C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12235</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8FFB59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20960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4E53719"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14536</w:t>
                  </w:r>
                </w:p>
              </w:tc>
            </w:tr>
            <w:tr w:rsidR="00652D8C" w:rsidRPr="00BE3224" w14:paraId="0147AE75"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35E8"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2A3BD4D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Vaida-Kolu</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461ABA6"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20960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202F43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33054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65EE36E"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13925</w:t>
                  </w:r>
                </w:p>
              </w:tc>
            </w:tr>
            <w:tr w:rsidR="00652D8C" w:rsidRPr="00BE3224" w14:paraId="258588BC"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7A86"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31F52D1D"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Kolu-Kuivajõe</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5D08CF3"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33054</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CBC10D5"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37273</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5DE8AF3"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13584</w:t>
                  </w:r>
                </w:p>
              </w:tc>
            </w:tr>
            <w:tr w:rsidR="00652D8C" w:rsidRPr="00BE3224" w14:paraId="4DDB2889"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B62D3"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116AF9E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Kuivajõe-Kose</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00267DD"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37273</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7576BA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42357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FCA458E"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11141</w:t>
                  </w:r>
                </w:p>
              </w:tc>
            </w:tr>
            <w:tr w:rsidR="00652D8C" w:rsidRPr="00BE3224" w14:paraId="7A6DC0B4"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E257"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2F2E03E4"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Kose-Ardu</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358050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42357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2C627DA"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51871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6F39A27"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10980</w:t>
                  </w:r>
                </w:p>
              </w:tc>
            </w:tr>
            <w:tr w:rsidR="00652D8C" w:rsidRPr="00BE3224" w14:paraId="3E4F64A7"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6A104"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4ADBF862"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Ardu-Pikaküla</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3D4B0F3"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51871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19542F4"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77431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6365B0B"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9855</w:t>
                  </w:r>
                </w:p>
              </w:tc>
            </w:tr>
            <w:tr w:rsidR="00652D8C" w:rsidRPr="00BE3224" w14:paraId="7431442F"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5223A"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398ED074"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Pikaküla-Mäo</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36DFD3A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77431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3C660AA"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82251</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C7734CC"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10431</w:t>
                  </w:r>
                </w:p>
              </w:tc>
            </w:tr>
            <w:tr w:rsidR="00652D8C" w:rsidRPr="00BE3224" w14:paraId="4DBF463F"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1A341"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B0C8E8"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Mäo-Mäeküla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8536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82251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AE0A"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88559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B4DC" w14:textId="77777777" w:rsidR="00652D8C" w:rsidRPr="00BE3224" w:rsidRDefault="00652D8C" w:rsidP="00652D8C">
                  <w:pPr>
                    <w:spacing w:after="0" w:line="240" w:lineRule="auto"/>
                    <w:jc w:val="center"/>
                    <w:rPr>
                      <w:rFonts w:ascii="Calibri" w:eastAsia="Times New Roman" w:hAnsi="Calibri" w:cs="Calibri"/>
                      <w:b/>
                      <w:bCs/>
                      <w:color w:val="FF0000"/>
                      <w:kern w:val="0"/>
                      <w:sz w:val="16"/>
                      <w:szCs w:val="16"/>
                      <w14:ligatures w14:val="none"/>
                    </w:rPr>
                  </w:pPr>
                  <w:r w:rsidRPr="00BE3224">
                    <w:rPr>
                      <w:rFonts w:ascii="Calibri" w:eastAsia="Times New Roman" w:hAnsi="Calibri" w:cs="Calibri"/>
                      <w:b/>
                      <w:bCs/>
                      <w:color w:val="FF0000"/>
                      <w:kern w:val="0"/>
                      <w:sz w:val="16"/>
                      <w:szCs w:val="16"/>
                      <w14:ligatures w14:val="none"/>
                    </w:rPr>
                    <w:t>10936</w:t>
                  </w:r>
                </w:p>
              </w:tc>
            </w:tr>
            <w:tr w:rsidR="00652D8C" w:rsidRPr="00BE3224" w14:paraId="3751DA45"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6AF0F"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A6B9ED"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Mäeküla-Koigi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78D05"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88559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BD14"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94772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76DF4" w14:textId="77777777" w:rsidR="00652D8C" w:rsidRPr="00BE3224" w:rsidRDefault="00652D8C" w:rsidP="00652D8C">
                  <w:pPr>
                    <w:spacing w:after="0" w:line="240" w:lineRule="auto"/>
                    <w:jc w:val="center"/>
                    <w:rPr>
                      <w:rFonts w:ascii="Calibri" w:eastAsia="Times New Roman" w:hAnsi="Calibri" w:cs="Calibri"/>
                      <w:b/>
                      <w:bCs/>
                      <w:color w:val="FF0000"/>
                      <w:kern w:val="0"/>
                      <w:sz w:val="16"/>
                      <w:szCs w:val="16"/>
                      <w14:ligatures w14:val="none"/>
                    </w:rPr>
                  </w:pPr>
                  <w:r w:rsidRPr="00BE3224">
                    <w:rPr>
                      <w:rFonts w:ascii="Calibri" w:eastAsia="Times New Roman" w:hAnsi="Calibri" w:cs="Calibri"/>
                      <w:b/>
                      <w:bCs/>
                      <w:color w:val="FF0000"/>
                      <w:kern w:val="0"/>
                      <w:sz w:val="16"/>
                      <w:szCs w:val="16"/>
                      <w14:ligatures w14:val="none"/>
                    </w:rPr>
                    <w:t>11567</w:t>
                  </w:r>
                </w:p>
              </w:tc>
            </w:tr>
            <w:tr w:rsidR="00652D8C" w:rsidRPr="00BE3224" w14:paraId="19FB7A4F"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F5E7C"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489795"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Koigi-Imavere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157C"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94772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EE2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104675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C355" w14:textId="77777777" w:rsidR="00652D8C" w:rsidRPr="00BE3224" w:rsidRDefault="00652D8C" w:rsidP="00652D8C">
                  <w:pPr>
                    <w:spacing w:after="0" w:line="240" w:lineRule="auto"/>
                    <w:jc w:val="center"/>
                    <w:rPr>
                      <w:rFonts w:ascii="Calibri" w:eastAsia="Times New Roman" w:hAnsi="Calibri" w:cs="Calibri"/>
                      <w:b/>
                      <w:bCs/>
                      <w:color w:val="FF0000"/>
                      <w:kern w:val="0"/>
                      <w:sz w:val="16"/>
                      <w:szCs w:val="16"/>
                      <w14:ligatures w14:val="none"/>
                    </w:rPr>
                  </w:pPr>
                  <w:r w:rsidRPr="00BE3224">
                    <w:rPr>
                      <w:rFonts w:ascii="Calibri" w:eastAsia="Times New Roman" w:hAnsi="Calibri" w:cs="Calibri"/>
                      <w:b/>
                      <w:bCs/>
                      <w:color w:val="FF0000"/>
                      <w:kern w:val="0"/>
                      <w:sz w:val="16"/>
                      <w:szCs w:val="16"/>
                      <w14:ligatures w14:val="none"/>
                    </w:rPr>
                    <w:t>11567</w:t>
                  </w:r>
                </w:p>
              </w:tc>
            </w:tr>
            <w:tr w:rsidR="00652D8C" w:rsidRPr="00BE3224" w14:paraId="64BF3908"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E7CA"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BC07FA"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Imavere-Adavere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AC24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104675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B3FE9"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113225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F90B4"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9543</w:t>
                  </w:r>
                </w:p>
              </w:tc>
            </w:tr>
            <w:tr w:rsidR="00652D8C" w:rsidRPr="00BE3224" w14:paraId="095AD5F5"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BDA79"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F9236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Adavere-Mõhküla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F2EC2"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113225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9F3E"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117939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F467"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9402</w:t>
                  </w:r>
                </w:p>
              </w:tc>
            </w:tr>
            <w:tr w:rsidR="00652D8C" w:rsidRPr="00BE3224" w14:paraId="5227040F"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ED6DE"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15EBB3"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Mõhküla-Puhu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FFEF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117939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AB9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121594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9EFC"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7904</w:t>
                  </w:r>
                </w:p>
              </w:tc>
            </w:tr>
            <w:tr w:rsidR="00652D8C" w:rsidRPr="00BE3224" w14:paraId="4CD5D811"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9D79"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tcPr>
                <w:p w14:paraId="7A4D059E"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Puhu-Puurmani</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77DD765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121594</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61279EC"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141922</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DDC05C4"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8237</w:t>
                  </w:r>
                </w:p>
              </w:tc>
            </w:tr>
            <w:tr w:rsidR="00652D8C" w:rsidRPr="00BE3224" w14:paraId="61894C4C"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CFEE"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tcPr>
                <w:p w14:paraId="130BA971"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Puurmani-Kärevere</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41700E92"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141922</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2EBCB9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163020</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2AED0298"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9013</w:t>
                  </w:r>
                </w:p>
              </w:tc>
            </w:tr>
            <w:tr w:rsidR="00652D8C" w:rsidRPr="00BE3224" w14:paraId="2DFAE1C4"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F099"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tcPr>
                <w:p w14:paraId="355B1A7D"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Kärevere-Tiksoja</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313FF76"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163020</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313C015F"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172994</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660D797F"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8386</w:t>
                  </w:r>
                </w:p>
              </w:tc>
            </w:tr>
            <w:tr w:rsidR="00652D8C" w:rsidRPr="00BE3224" w14:paraId="1B8E1CC6"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3F3DF"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9F796A"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Tiksoja-Ilmatsalu 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DBAE"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172994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8BF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176837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350D"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7132</w:t>
                  </w:r>
                </w:p>
              </w:tc>
            </w:tr>
            <w:tr w:rsidR="00652D8C" w:rsidRPr="00BE3224" w14:paraId="3DC8407A"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A4E2"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38AC3A7C"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Ilmatsalu ring – Viljandi ring</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24C6C5B"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176837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8E5B993"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178277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00D000F"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14605</w:t>
                  </w:r>
                </w:p>
              </w:tc>
            </w:tr>
            <w:tr w:rsidR="00652D8C" w:rsidRPr="00BE3224" w14:paraId="688CB710" w14:textId="77777777" w:rsidTr="00EE030D">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E5A11" w14:textId="77777777" w:rsidR="00652D8C" w:rsidRPr="00BE3224" w:rsidRDefault="00652D8C" w:rsidP="00652D8C">
                  <w:pPr>
                    <w:spacing w:after="0" w:line="240" w:lineRule="auto"/>
                    <w:jc w:val="center"/>
                    <w:rPr>
                      <w:rFonts w:ascii="Calibri" w:eastAsia="Times New Roman" w:hAnsi="Calibri" w:cs="Calibri"/>
                      <w:color w:val="000000"/>
                      <w:kern w:val="0"/>
                      <w:sz w:val="18"/>
                      <w:szCs w:val="18"/>
                      <w14:ligatures w14:val="none"/>
                    </w:rPr>
                  </w:pPr>
                  <w:r w:rsidRPr="00BE3224">
                    <w:rPr>
                      <w:rFonts w:ascii="Calibri" w:eastAsia="Times New Roman" w:hAnsi="Calibri" w:cs="Calibri"/>
                      <w:color w:val="000000"/>
                      <w:kern w:val="0"/>
                      <w:sz w:val="18"/>
                      <w:szCs w:val="18"/>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2CB21E89"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Viljandi ring – Riia ring</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84A37E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178277</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624E5880" w14:textId="77777777" w:rsidR="00652D8C" w:rsidRPr="00BE3224" w:rsidRDefault="00652D8C" w:rsidP="00652D8C">
                  <w:pPr>
                    <w:spacing w:after="0" w:line="240" w:lineRule="auto"/>
                    <w:jc w:val="center"/>
                    <w:rPr>
                      <w:rFonts w:ascii="Calibri" w:eastAsia="Times New Roman" w:hAnsi="Calibri" w:cs="Calibri"/>
                      <w:color w:val="000000"/>
                      <w:kern w:val="0"/>
                      <w:sz w:val="16"/>
                      <w:szCs w:val="16"/>
                      <w14:ligatures w14:val="none"/>
                    </w:rPr>
                  </w:pPr>
                  <w:r w:rsidRPr="00BE3224">
                    <w:rPr>
                      <w:rFonts w:ascii="Calibri" w:eastAsia="Times New Roman" w:hAnsi="Calibri" w:cs="Calibri"/>
                      <w:color w:val="000000"/>
                      <w:kern w:val="0"/>
                      <w:sz w:val="16"/>
                      <w:szCs w:val="16"/>
                      <w14:ligatures w14:val="none"/>
                    </w:rPr>
                    <w:t>179426</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72A61551" w14:textId="77777777" w:rsidR="00652D8C" w:rsidRPr="00BE3224" w:rsidRDefault="00652D8C" w:rsidP="00652D8C">
                  <w:pPr>
                    <w:spacing w:after="0" w:line="240" w:lineRule="auto"/>
                    <w:jc w:val="center"/>
                    <w:rPr>
                      <w:rFonts w:ascii="Calibri" w:eastAsia="Times New Roman" w:hAnsi="Calibri" w:cs="Calibri"/>
                      <w:b/>
                      <w:bCs/>
                      <w:color w:val="000000"/>
                      <w:kern w:val="0"/>
                      <w:sz w:val="16"/>
                      <w:szCs w:val="16"/>
                      <w14:ligatures w14:val="none"/>
                    </w:rPr>
                  </w:pPr>
                  <w:r w:rsidRPr="00BE3224">
                    <w:rPr>
                      <w:rFonts w:ascii="Calibri" w:eastAsia="Times New Roman" w:hAnsi="Calibri" w:cs="Calibri"/>
                      <w:b/>
                      <w:bCs/>
                      <w:color w:val="000000"/>
                      <w:kern w:val="0"/>
                      <w:sz w:val="16"/>
                      <w:szCs w:val="16"/>
                      <w14:ligatures w14:val="none"/>
                    </w:rPr>
                    <w:t>16523</w:t>
                  </w:r>
                </w:p>
              </w:tc>
            </w:tr>
          </w:tbl>
          <w:p w14:paraId="1163AA96" w14:textId="77777777" w:rsidR="00652D8C" w:rsidRPr="00BE3224" w:rsidRDefault="00652D8C" w:rsidP="00AF3290"/>
        </w:tc>
      </w:tr>
    </w:tbl>
    <w:p w14:paraId="05A5E772" w14:textId="5488F3CD" w:rsidR="00730F40" w:rsidRPr="00BE3224" w:rsidRDefault="00E32949" w:rsidP="00121D9E">
      <w:pPr>
        <w:pStyle w:val="Heading3"/>
      </w:pPr>
      <w:r w:rsidRPr="00BE3224">
        <w:rPr>
          <w:noProof/>
        </w:rPr>
        <mc:AlternateContent>
          <mc:Choice Requires="wps">
            <w:drawing>
              <wp:anchor distT="0" distB="0" distL="114300" distR="114300" simplePos="0" relativeHeight="251662336" behindDoc="0" locked="0" layoutInCell="1" allowOverlap="1" wp14:anchorId="24FDD5B8" wp14:editId="09D9874D">
                <wp:simplePos x="0" y="0"/>
                <wp:positionH relativeFrom="column">
                  <wp:posOffset>2476500</wp:posOffset>
                </wp:positionH>
                <wp:positionV relativeFrom="paragraph">
                  <wp:posOffset>2930525</wp:posOffset>
                </wp:positionV>
                <wp:extent cx="3783330" cy="635"/>
                <wp:effectExtent l="0" t="0" r="0" b="0"/>
                <wp:wrapSquare wrapText="bothSides"/>
                <wp:docPr id="528282093" name="Text Box 1"/>
                <wp:cNvGraphicFramePr/>
                <a:graphic xmlns:a="http://schemas.openxmlformats.org/drawingml/2006/main">
                  <a:graphicData uri="http://schemas.microsoft.com/office/word/2010/wordprocessingShape">
                    <wps:wsp>
                      <wps:cNvSpPr txBox="1"/>
                      <wps:spPr>
                        <a:xfrm>
                          <a:off x="0" y="0"/>
                          <a:ext cx="3783330" cy="635"/>
                        </a:xfrm>
                        <a:prstGeom prst="rect">
                          <a:avLst/>
                        </a:prstGeom>
                        <a:solidFill>
                          <a:prstClr val="white"/>
                        </a:solidFill>
                        <a:ln>
                          <a:noFill/>
                        </a:ln>
                      </wps:spPr>
                      <wps:txbx>
                        <w:txbxContent>
                          <w:p w14:paraId="12D54271" w14:textId="47473C64" w:rsidR="00E32949" w:rsidRPr="00BE36D3" w:rsidRDefault="00E32949" w:rsidP="00E32949">
                            <w:pPr>
                              <w:pStyle w:val="Caption"/>
                              <w:rPr>
                                <w:noProof/>
                              </w:rPr>
                            </w:pPr>
                            <w:r>
                              <w:t xml:space="preserve">Skeem </w:t>
                            </w:r>
                            <w:r>
                              <w:fldChar w:fldCharType="begin"/>
                            </w:r>
                            <w:r>
                              <w:instrText xml:space="preserve"> SEQ Skeem \* ARABIC </w:instrText>
                            </w:r>
                            <w:r>
                              <w:fldChar w:fldCharType="separate"/>
                            </w:r>
                            <w:r w:rsidR="000679CB">
                              <w:rPr>
                                <w:noProof/>
                              </w:rPr>
                              <w:t>5</w:t>
                            </w:r>
                            <w:r>
                              <w:fldChar w:fldCharType="end"/>
                            </w:r>
                            <w:r>
                              <w:t>. Kavandatud teetööd 2025-2028 (Transpordiamet)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FDD5B8" id="_x0000_t202" coordsize="21600,21600" o:spt="202" path="m,l,21600r21600,l21600,xe">
                <v:stroke joinstyle="miter"/>
                <v:path gradientshapeok="t" o:connecttype="rect"/>
              </v:shapetype>
              <v:shape id="Text Box 1" o:spid="_x0000_s1026" type="#_x0000_t202" style="position:absolute;margin-left:195pt;margin-top:230.75pt;width:297.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" stroked="f">
                <v:textbox style="mso-fit-shape-to-text:t" inset="0,0,0,0">
                  <w:txbxContent>
                    <w:p w14:paraId="12D54271" w14:textId="47473C64" w:rsidR="00E32949" w:rsidRPr="00BE36D3" w:rsidRDefault="00E32949" w:rsidP="00E32949">
                      <w:pPr>
                        <w:pStyle w:val="Caption"/>
                        <w:rPr>
                          <w:noProof/>
                        </w:rPr>
                      </w:pPr>
                      <w:r>
                        <w:t xml:space="preserve">Skeem </w:t>
                      </w:r>
                      <w:r>
                        <w:fldChar w:fldCharType="begin"/>
                      </w:r>
                      <w:r>
                        <w:instrText xml:space="preserve"> SEQ Skeem \* ARABIC </w:instrText>
                      </w:r>
                      <w:r>
                        <w:fldChar w:fldCharType="separate"/>
                      </w:r>
                      <w:r w:rsidR="000679CB">
                        <w:rPr>
                          <w:noProof/>
                        </w:rPr>
                        <w:t>5</w:t>
                      </w:r>
                      <w:r>
                        <w:fldChar w:fldCharType="end"/>
                      </w:r>
                      <w:r>
                        <w:t>. Kavandatud teetööd 2025-2028 (Transpordiamet)</w:t>
                      </w:r>
                    </w:p>
                  </w:txbxContent>
                </v:textbox>
                <w10:wrap type="square"/>
              </v:shape>
            </w:pict>
          </mc:Fallback>
        </mc:AlternateContent>
      </w:r>
      <w:r w:rsidR="00140FF7" w:rsidRPr="00BE3224">
        <w:rPr>
          <w:noProof/>
        </w:rPr>
        <w:drawing>
          <wp:anchor distT="0" distB="0" distL="114300" distR="114300" simplePos="0" relativeHeight="251660288" behindDoc="0" locked="0" layoutInCell="1" allowOverlap="1" wp14:anchorId="7D34650A" wp14:editId="2048ADC2">
            <wp:simplePos x="0" y="0"/>
            <wp:positionH relativeFrom="column">
              <wp:posOffset>2476500</wp:posOffset>
            </wp:positionH>
            <wp:positionV relativeFrom="paragraph">
              <wp:posOffset>335280</wp:posOffset>
            </wp:positionV>
            <wp:extent cx="3783330" cy="2657475"/>
            <wp:effectExtent l="0" t="0" r="7620" b="9525"/>
            <wp:wrapSquare wrapText="bothSides"/>
            <wp:docPr id="1837319452" name="Picture 1" descr="Võib olla pilt järgmisest: kaart ja tekst sisuga: SUUREMAD TEETÖÖD 2025-2028 2028 11185 (2026.8) 11395L (2027.a) KEILA (2028.a) Harju-Rsti- Rigulidi -Vontkiila 3,0-6,6 (2027.a 2024-2025.0) RAKVERE NARVA- ARVA-JÕES JÕESU OHVI -Varbola (2024- 2025.8 Todva-Hageri1 Kividli-V li-Varjat 5,0-8,7 (2027. TAMSALU 13124 Kiviäli-Maidla Maidla I보관 2028.a) 2025.a) PAIDE 15124 ZakkeP Paasvere tee 12,1-14,3(202 (2027.a LIHULA ehitus MUSTVEE (2025- 2027 4Talinna-P tee Suure-Jaar tee nge (2027 Tallinna -2026.a) Viljandi 1-43,8(2027 2028.3 erglukluste tunneli ehitus (2025. TRANSPORDIAMET Pärnu-Tc tee FLad Ladj 2027. 3Laidu (2027.a) (2025 sild TARTU Ehitamine ristumised Rekanstrueerimine KILINGI-NOMME AB.JA ABJA-PALUOJA AELVA Viljandi й KARICSI NUIA rahastusega objektid 191,4-191,9 puripunikt 46,84 Pikasilla silo (2026 2027.a PÓLVÁ Nevla Ulitina (2026-2027. ดีซิ.ย้โหพรล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õib olla pilt järgmisest: kaart ja tekst sisuga: SUUREMAD TEETÖÖD 2025-2028 2028 11185 (2026.8) 11395L (2027.a) KEILA (2028.a) Harju-Rsti- Rigulidi -Vontkiila 3,0-6,6 (2027.a 2024-2025.0) RAKVERE NARVA- ARVA-JÕES JÕESU OHVI -Varbola (2024- 2025.8 Todva-Hageri1 Kividli-V li-Varjat 5,0-8,7 (2027. TAMSALU 13124 Kiviäli-Maidla Maidla I보관 2028.a) 2025.a) PAIDE 15124 ZakkeP Paasvere tee 12,1-14,3(202 (2027.a LIHULA ehitus MUSTVEE (2025- 2027 4Talinna-P tee Suure-Jaar tee nge (2027 Tallinna -2026.a) Viljandi 1-43,8(2027 2028.3 erglukluste tunneli ehitus (2025. TRANSPORDIAMET Pärnu-Tc tee FLad Ladj 2027. 3Laidu (2027.a) (2025 sild TARTU Ehitamine ristumised Rekanstrueerimine KILINGI-NOMME AB.JA ABJA-PALUOJA AELVA Viljandi й KARICSI NUIA rahastusega objektid 191,4-191,9 puripunikt 46,84 Pikasilla silo (2026 2027.a PÓLVÁ Nevla Ulitina (2026-2027. ดีซิ.ย้โหพรลาร"/>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333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260D4" w14:textId="77777777" w:rsidR="00140FF7" w:rsidRPr="00BE3224" w:rsidRDefault="00140FF7">
      <w:r w:rsidRPr="00BE3224">
        <w:t>2025-2028 kaetud lõigud:</w:t>
      </w:r>
    </w:p>
    <w:p w14:paraId="33884914" w14:textId="4AB88D71" w:rsidR="00140FF7"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T4 km 62-79 (64,8-68,2)</w:t>
      </w:r>
    </w:p>
    <w:p w14:paraId="7DBEE45C" w14:textId="0596B09F" w:rsidR="00140FF7"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T4 km 78,8-85,3</w:t>
      </w:r>
    </w:p>
    <w:p w14:paraId="22AFF421" w14:textId="77777777" w:rsidR="00140FF7"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T4 km 98,5-120,5 (108,5-109,5)</w:t>
      </w:r>
    </w:p>
    <w:p w14:paraId="42199E26" w14:textId="77777777" w:rsidR="00140FF7"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T4 km 122,5-125,0 (avatud)</w:t>
      </w:r>
    </w:p>
    <w:p w14:paraId="459C0C47" w14:textId="77777777" w:rsidR="00140FF7"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T4 km 191,4-191,9 (piiripunkt)</w:t>
      </w:r>
    </w:p>
    <w:p w14:paraId="698D91AC" w14:textId="77777777" w:rsidR="00AF6A4E" w:rsidRPr="00BE3224" w:rsidRDefault="00140FF7" w:rsidP="00140FF7">
      <w:pPr>
        <w:pStyle w:val="ListParagraph"/>
        <w:numPr>
          <w:ilvl w:val="0"/>
          <w:numId w:val="1"/>
        </w:numPr>
        <w:rPr>
          <w:rFonts w:eastAsiaTheme="majorEastAsia" w:cstheme="majorBidi"/>
          <w:color w:val="0F4761" w:themeColor="accent1" w:themeShade="BF"/>
          <w:sz w:val="28"/>
          <w:szCs w:val="28"/>
        </w:rPr>
      </w:pPr>
      <w:r w:rsidRPr="00BE3224">
        <w:t>T2 km 102,9-107,1 (Imavere)</w:t>
      </w:r>
    </w:p>
    <w:p w14:paraId="220B5FB2" w14:textId="096462D1" w:rsidR="00730F40" w:rsidRPr="00BE3224" w:rsidRDefault="00AF6A4E" w:rsidP="00AF6A4E">
      <w:pPr>
        <w:rPr>
          <w:rFonts w:eastAsiaTheme="majorEastAsia" w:cstheme="majorBidi"/>
          <w:color w:val="0F4761" w:themeColor="accent1" w:themeShade="BF"/>
          <w:sz w:val="28"/>
          <w:szCs w:val="28"/>
        </w:rPr>
      </w:pPr>
      <w:r w:rsidRPr="00BE3224">
        <w:t>Erandid: Uulu-Ikla (liiklus väike) ja Pärnu linnalõik (puuduvad eritasandisõlmed)</w:t>
      </w:r>
      <w:r w:rsidR="00730F40" w:rsidRPr="00BE3224">
        <w:br w:type="page"/>
      </w:r>
    </w:p>
    <w:p w14:paraId="0CA90317" w14:textId="77777777" w:rsidR="000679CB" w:rsidRPr="00BE3224" w:rsidRDefault="000B7442" w:rsidP="000679CB">
      <w:pPr>
        <w:pStyle w:val="Heading3"/>
      </w:pPr>
      <w:r w:rsidRPr="00BE3224">
        <w:rPr>
          <w:noProof/>
        </w:rPr>
        <w:lastRenderedPageBreak/>
        <w:drawing>
          <wp:inline distT="0" distB="0" distL="0" distR="0" wp14:anchorId="07FAE32B" wp14:editId="66D9719F">
            <wp:extent cx="5943600" cy="4202430"/>
            <wp:effectExtent l="0" t="0" r="0" b="7620"/>
            <wp:docPr id="2091078305" name="Picture 1" descr="Võib olla pilt järgmisest: kaart ja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õib olla pilt järgmisest: kaart ja tek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57464F8C" w14:textId="32B4B0CD" w:rsidR="000B7442" w:rsidRPr="00BE3224" w:rsidRDefault="000679CB" w:rsidP="000679CB">
      <w:pPr>
        <w:pStyle w:val="Caption"/>
      </w:pPr>
      <w:r w:rsidRPr="00BE3224">
        <w:t xml:space="preserve">Skeem </w:t>
      </w:r>
      <w:r w:rsidRPr="00BE3224">
        <w:fldChar w:fldCharType="begin"/>
      </w:r>
      <w:r w:rsidRPr="00BE3224">
        <w:instrText xml:space="preserve"> SEQ Skeem \* ARABIC </w:instrText>
      </w:r>
      <w:r w:rsidRPr="00BE3224">
        <w:fldChar w:fldCharType="separate"/>
      </w:r>
      <w:r w:rsidRPr="00BE3224">
        <w:rPr>
          <w:noProof/>
        </w:rPr>
        <w:t>6</w:t>
      </w:r>
      <w:r w:rsidRPr="00BE3224">
        <w:fldChar w:fldCharType="end"/>
      </w:r>
      <w:r w:rsidRPr="00BE3224">
        <w:t>. TEN-T põhivõrgu seisund ja plaanid (Transpordiamet)</w:t>
      </w:r>
    </w:p>
    <w:p w14:paraId="54762FF5" w14:textId="383AA7F6" w:rsidR="00670B5E" w:rsidRPr="00BE3224" w:rsidRDefault="00670B5E" w:rsidP="00670B5E">
      <w:r w:rsidRPr="00BE3224">
        <w:t xml:space="preserve">Kaardil tekitab küsimusi </w:t>
      </w:r>
      <w:r w:rsidR="00817F8A" w:rsidRPr="00BE3224">
        <w:t xml:space="preserve">“rahastusega” ja “täiendava rahastusega” objektide kattuvus </w:t>
      </w:r>
      <w:r w:rsidR="009A5144" w:rsidRPr="00BE3224">
        <w:t>–</w:t>
      </w:r>
      <w:r w:rsidR="00817F8A" w:rsidRPr="00BE3224">
        <w:t xml:space="preserve"> </w:t>
      </w:r>
      <w:r w:rsidR="009A5144" w:rsidRPr="00BE3224">
        <w:t>Via Baltica Päädeva-Konuvere on km 62-79</w:t>
      </w:r>
      <w:r w:rsidR="008364A0" w:rsidRPr="00BE3224">
        <w:t>, kuid selle sees on veel Orgita-Haimre km 64,8-68,2</w:t>
      </w:r>
      <w:r w:rsidR="004B41A2" w:rsidRPr="00BE3224">
        <w:t>.</w:t>
      </w:r>
    </w:p>
    <w:p w14:paraId="77DF8D83" w14:textId="77777777" w:rsidR="00426659" w:rsidRPr="00BE3224" w:rsidRDefault="00426659">
      <w:pPr>
        <w:rPr>
          <w:rFonts w:eastAsiaTheme="majorEastAsia" w:cstheme="majorBidi"/>
          <w:color w:val="0F4761" w:themeColor="accent1" w:themeShade="BF"/>
          <w:sz w:val="28"/>
          <w:szCs w:val="28"/>
        </w:rPr>
      </w:pPr>
      <w:r w:rsidRPr="00BE3224">
        <w:br w:type="page"/>
      </w:r>
    </w:p>
    <w:p w14:paraId="642E693C" w14:textId="50310F1A" w:rsidR="008A0FD7" w:rsidRPr="00BE3224" w:rsidRDefault="008A0FD7" w:rsidP="00833A9E">
      <w:pPr>
        <w:pStyle w:val="Heading3"/>
      </w:pPr>
      <w:r w:rsidRPr="00BE3224">
        <w:lastRenderedPageBreak/>
        <w:t xml:space="preserve">EMS – </w:t>
      </w:r>
      <w:r w:rsidR="00D55741" w:rsidRPr="00BE3224">
        <w:t xml:space="preserve">kuni </w:t>
      </w:r>
      <w:r w:rsidRPr="00BE3224">
        <w:t xml:space="preserve">25,25 m ja </w:t>
      </w:r>
      <w:r w:rsidR="00D55741" w:rsidRPr="00BE3224">
        <w:t>60 tonni</w:t>
      </w:r>
    </w:p>
    <w:p w14:paraId="6B569652" w14:textId="2A8446CE" w:rsidR="00866136" w:rsidRPr="00BE3224" w:rsidRDefault="00E7180B" w:rsidP="00D55741">
      <w:r w:rsidRPr="00BE3224">
        <w:t xml:space="preserve">Direktiiv 96/53/EÜ on muutmisel ja selle alusel tõenäoliselt soovitakse TEN-T teedele lubada </w:t>
      </w:r>
      <w:r w:rsidR="009E0DD8" w:rsidRPr="00BE3224">
        <w:t>EMS-autorongid</w:t>
      </w:r>
      <w:r w:rsidR="00833A9E" w:rsidRPr="00BE3224">
        <w:t xml:space="preserve"> (Euroopa Modulaarsüsteem) </w:t>
      </w:r>
      <w:r w:rsidR="009E0DD8" w:rsidRPr="00BE3224">
        <w:t xml:space="preserve"> pikkusega kuni 25,25 meetrit. Eesti kavatseb seda rakendada etapiviisiliselt, esimeses etapis </w:t>
      </w:r>
      <w:r w:rsidR="006F7C93" w:rsidRPr="00BE3224">
        <w:t xml:space="preserve">2026 algusest </w:t>
      </w:r>
      <w:r w:rsidR="002976D9" w:rsidRPr="00BE3224">
        <w:t xml:space="preserve">põhitrassidele (Via Baltica, Tallinn-Narva, Tallinn-Tartu-Valga ja </w:t>
      </w:r>
      <w:r w:rsidR="00CB6458" w:rsidRPr="00BE3224">
        <w:t>Paldiski-Muuga).</w:t>
      </w:r>
    </w:p>
    <w:p w14:paraId="0DBE723B" w14:textId="46D83418" w:rsidR="00D55741" w:rsidRPr="00BE3224" w:rsidRDefault="007002A0" w:rsidP="00D55741">
      <w:r w:rsidRPr="00BE3224">
        <w:t xml:space="preserve">Veel ei ole selge, kas uus määrus </w:t>
      </w:r>
      <w:r w:rsidR="00D57B6C" w:rsidRPr="00BE3224">
        <w:t>(</w:t>
      </w:r>
      <w:r w:rsidR="006F7C93" w:rsidRPr="00BE3224">
        <w:t xml:space="preserve">mis asendab senise </w:t>
      </w:r>
      <w:r w:rsidR="00D57B6C" w:rsidRPr="00BE3224">
        <w:t xml:space="preserve">96/53, massid ja mõõdud) </w:t>
      </w:r>
      <w:r w:rsidRPr="00BE3224">
        <w:t xml:space="preserve">käsitleb </w:t>
      </w:r>
      <w:r w:rsidR="001D463B" w:rsidRPr="00BE3224">
        <w:t>antud kontekstis kõiki TEN-T võrke ja kindel on seejuures etapiviisilise rakenduse võimalikkus</w:t>
      </w:r>
      <w:r w:rsidR="000D2D87" w:rsidRPr="00BE3224">
        <w:t xml:space="preserve">. Põhiline teema konkreetsete teede EMS-autorongidele sobilikkuse hindamises </w:t>
      </w:r>
      <w:r w:rsidR="005D42B0" w:rsidRPr="00BE3224">
        <w:t xml:space="preserve">(TKTK uuring 2025) </w:t>
      </w:r>
      <w:r w:rsidR="00D7192B" w:rsidRPr="00BE3224">
        <w:t>seondub</w:t>
      </w:r>
      <w:r w:rsidR="000D2D87" w:rsidRPr="00BE3224">
        <w:t xml:space="preserve"> </w:t>
      </w:r>
      <w:r w:rsidR="00D7192B" w:rsidRPr="00BE3224">
        <w:t>puhke- ja parkimisalade ja teeninduse suutlikkuses pikemaid autoronge teenindada.</w:t>
      </w:r>
      <w:r w:rsidR="002C55F6" w:rsidRPr="00BE3224">
        <w:t xml:space="preserve"> Teedel on oluliselt vähem probleeme ja need on </w:t>
      </w:r>
      <w:r w:rsidR="00EE7CC3" w:rsidRPr="00BE3224">
        <w:t xml:space="preserve">valdavalt </w:t>
      </w:r>
      <w:r w:rsidR="002C55F6" w:rsidRPr="00BE3224">
        <w:t>ristmike ülesõidetavate alade osas lokaalselt lahendatavad</w:t>
      </w:r>
      <w:r w:rsidR="00DC7563" w:rsidRPr="00BE3224">
        <w:t xml:space="preserve"> (siiski, mitmerajalistel ringidel tuleks kavandada laiemad sõidurajad)</w:t>
      </w:r>
      <w:r w:rsidR="002C55F6" w:rsidRPr="00BE3224">
        <w:t>.</w:t>
      </w:r>
      <w:r w:rsidR="00306F19" w:rsidRPr="00BE3224">
        <w:t xml:space="preserve"> </w:t>
      </w:r>
      <w:r w:rsidR="00B7011D" w:rsidRPr="00BE3224">
        <w:t xml:space="preserve">Ikla, </w:t>
      </w:r>
      <w:r w:rsidR="00306F19" w:rsidRPr="00BE3224">
        <w:t>Valga ja Murati piiripunktidega on Läti riigiteed EMS-autorongide jaoks juba ühendatud, samuti Tallinna, Muuga ja Paldiski sadamatega.</w:t>
      </w:r>
    </w:p>
    <w:p w14:paraId="4C82D7F0" w14:textId="6D190B7B" w:rsidR="00CA70C2" w:rsidRPr="00BE3224" w:rsidRDefault="00CA70C2" w:rsidP="00D55741">
      <w:r w:rsidRPr="00BE3224">
        <w:t xml:space="preserve">Varasemas uuringus (2023/2024) on tehtud ettepanek pikkade ja raskemate veokite </w:t>
      </w:r>
      <w:r w:rsidR="008D245D" w:rsidRPr="00BE3224">
        <w:t>liigitusest ja tehnonõuetest, arvestades meie teede ja sildade seisundi ja võimetega.</w:t>
      </w:r>
    </w:p>
    <w:p w14:paraId="0C425ED5" w14:textId="77777777" w:rsidR="000679CB" w:rsidRPr="00BE3224" w:rsidRDefault="00AF6A4E" w:rsidP="000679CB">
      <w:pPr>
        <w:keepNext/>
      </w:pPr>
      <w:r w:rsidRPr="00BE3224">
        <w:rPr>
          <w:noProof/>
        </w:rPr>
        <w:drawing>
          <wp:inline distT="0" distB="0" distL="0" distR="0" wp14:anchorId="395842EB" wp14:editId="13CBC67C">
            <wp:extent cx="5943600" cy="4317365"/>
            <wp:effectExtent l="0" t="0" r="0" b="6985"/>
            <wp:docPr id="307677046"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046" name="Picture 1" descr="A graph of a number of people&#10;&#10;AI-generated content may be incorrect."/>
                    <pic:cNvPicPr/>
                  </pic:nvPicPr>
                  <pic:blipFill>
                    <a:blip r:embed="rId16"/>
                    <a:stretch>
                      <a:fillRect/>
                    </a:stretch>
                  </pic:blipFill>
                  <pic:spPr>
                    <a:xfrm>
                      <a:off x="0" y="0"/>
                      <a:ext cx="5943600" cy="4317365"/>
                    </a:xfrm>
                    <a:prstGeom prst="rect">
                      <a:avLst/>
                    </a:prstGeom>
                  </pic:spPr>
                </pic:pic>
              </a:graphicData>
            </a:graphic>
          </wp:inline>
        </w:drawing>
      </w:r>
    </w:p>
    <w:p w14:paraId="1B8D54E8" w14:textId="2B0D1C62" w:rsidR="00AF6A4E" w:rsidRPr="00BE3224" w:rsidRDefault="000679CB" w:rsidP="000679CB">
      <w:pPr>
        <w:pStyle w:val="Caption"/>
      </w:pPr>
      <w:r w:rsidRPr="00BE3224">
        <w:t xml:space="preserve">Skeem </w:t>
      </w:r>
      <w:r w:rsidRPr="00BE3224">
        <w:fldChar w:fldCharType="begin"/>
      </w:r>
      <w:r w:rsidRPr="00BE3224">
        <w:instrText xml:space="preserve"> SEQ Skeem \* ARABIC </w:instrText>
      </w:r>
      <w:r w:rsidRPr="00BE3224">
        <w:fldChar w:fldCharType="separate"/>
      </w:r>
      <w:r w:rsidRPr="00BE3224">
        <w:rPr>
          <w:noProof/>
        </w:rPr>
        <w:t>7</w:t>
      </w:r>
      <w:r w:rsidRPr="00BE3224">
        <w:fldChar w:fldCharType="end"/>
      </w:r>
      <w:r w:rsidRPr="00BE3224">
        <w:t>. Summaarse teljebaasi, telgede arvu ja lubatud täismassi ettepanek (T-Konsult 2023/2024)</w:t>
      </w:r>
    </w:p>
    <w:p w14:paraId="07827A1F" w14:textId="0BD9C3F2" w:rsidR="00C90BC9" w:rsidRPr="00BE3224" w:rsidRDefault="00C90BC9" w:rsidP="00D55741">
      <w:pPr>
        <w:rPr>
          <w:b/>
          <w:bCs/>
        </w:rPr>
      </w:pPr>
      <w:r w:rsidRPr="00BE3224">
        <w:t>Kohalikud raskemad veod (palgid, teravili jne) kuni 60-tonniste autorongidega peaks olema võimalik</w:t>
      </w:r>
      <w:r w:rsidR="002B594F" w:rsidRPr="00BE3224">
        <w:t>ud</w:t>
      </w:r>
      <w:r w:rsidRPr="00BE3224">
        <w:t xml:space="preserve">, kuid mitte EMS reglemendi all vaid paarisrataste kasutuse nõudega mittepööravatel </w:t>
      </w:r>
      <w:r w:rsidRPr="00BE3224">
        <w:lastRenderedPageBreak/>
        <w:t xml:space="preserve">telgedel kusjuures täismass sõltub telgede arvust ja teljebaasist (esimese ja viimase telje vahekaugus), 8-teljelisel tähendaks see kuni 20,7 m pikkust ja võimaldaks kuni 60 tonnist täismassi. </w:t>
      </w:r>
      <w:r w:rsidRPr="00BE3224">
        <w:rPr>
          <w:b/>
          <w:bCs/>
        </w:rPr>
        <w:t>Selliste autorongide kasutust riigiteedel ei piiraks – kui vastavad teelõigud ja sillad neid koormusi lubavad (vt: tarktee.ee</w:t>
      </w:r>
      <w:r w:rsidR="002B594F" w:rsidRPr="00BE3224">
        <w:rPr>
          <w:b/>
          <w:bCs/>
        </w:rPr>
        <w:t xml:space="preserve"> – kuni 52 tonnistele lubatud alad</w:t>
      </w:r>
      <w:r w:rsidRPr="00BE3224">
        <w:rPr>
          <w:b/>
          <w:bCs/>
        </w:rPr>
        <w:t>).</w:t>
      </w:r>
      <w:r w:rsidR="001135EB" w:rsidRPr="00BE3224">
        <w:rPr>
          <w:b/>
          <w:bCs/>
        </w:rPr>
        <w:t xml:space="preserve"> KOV teede osa on analoogse kokkuleppe küsimus nagu ka tänane 48/52 tonnistele lubatud alad.</w:t>
      </w:r>
    </w:p>
    <w:p w14:paraId="26314E63" w14:textId="77777777" w:rsidR="00D45439" w:rsidRPr="00BE3224" w:rsidRDefault="00D45439" w:rsidP="00D45439">
      <w:pPr>
        <w:keepNext/>
      </w:pPr>
      <w:r w:rsidRPr="00BE3224">
        <w:rPr>
          <w:noProof/>
        </w:rPr>
        <w:drawing>
          <wp:inline distT="0" distB="0" distL="0" distR="0" wp14:anchorId="3303E031" wp14:editId="141202D8">
            <wp:extent cx="6223000" cy="4110107"/>
            <wp:effectExtent l="0" t="0" r="6350" b="5080"/>
            <wp:docPr id="214537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461" cy="4137491"/>
                    </a:xfrm>
                    <a:prstGeom prst="rect">
                      <a:avLst/>
                    </a:prstGeom>
                    <a:noFill/>
                    <a:ln>
                      <a:noFill/>
                    </a:ln>
                  </pic:spPr>
                </pic:pic>
              </a:graphicData>
            </a:graphic>
          </wp:inline>
        </w:drawing>
      </w:r>
    </w:p>
    <w:p w14:paraId="13D2AD18" w14:textId="68961FC8" w:rsidR="00D45439" w:rsidRPr="00BE3224" w:rsidRDefault="00D45439" w:rsidP="00D45439">
      <w:pPr>
        <w:pStyle w:val="Caption"/>
      </w:pPr>
      <w:r w:rsidRPr="00BE3224">
        <w:t xml:space="preserve">Skeem </w:t>
      </w:r>
      <w:r w:rsidRPr="00BE3224">
        <w:fldChar w:fldCharType="begin"/>
      </w:r>
      <w:r w:rsidRPr="00BE3224">
        <w:instrText xml:space="preserve"> SEQ Skeem \* ARABIC </w:instrText>
      </w:r>
      <w:r w:rsidRPr="00BE3224">
        <w:fldChar w:fldCharType="separate"/>
      </w:r>
      <w:r w:rsidR="000679CB" w:rsidRPr="00BE3224">
        <w:rPr>
          <w:noProof/>
        </w:rPr>
        <w:t>8</w:t>
      </w:r>
      <w:r w:rsidRPr="00BE3224">
        <w:fldChar w:fldCharType="end"/>
      </w:r>
      <w:r w:rsidRPr="00BE3224">
        <w:t>. EMS-autorongide eeldatav kasutusala esimeses etapis</w:t>
      </w:r>
    </w:p>
    <w:p w14:paraId="36762A8C" w14:textId="6E5C46DE" w:rsidR="000B3ADC" w:rsidRPr="00BE3224" w:rsidRDefault="000B3ADC">
      <w:r w:rsidRPr="00BE3224">
        <w:t xml:space="preserve">EMS (modulaarsõidukite) kasutusala teiseks etapiks on sobilik kogu TEN-T määrustikuga eeldatav </w:t>
      </w:r>
      <w:r w:rsidR="006303DB" w:rsidRPr="00BE3224">
        <w:t xml:space="preserve">(arvestades tõenäolise võrgu määratluse korrektuuriga) </w:t>
      </w:r>
      <w:r w:rsidRPr="00BE3224">
        <w:t xml:space="preserve">ning kolmandaks </w:t>
      </w:r>
      <w:r w:rsidR="006303DB" w:rsidRPr="00BE3224">
        <w:t xml:space="preserve">etapiks </w:t>
      </w:r>
      <w:r w:rsidRPr="00BE3224">
        <w:t>soovitatakse arvestada kõik põhi- ja tugimaanteed.</w:t>
      </w:r>
      <w:r w:rsidRPr="00BE3224">
        <w:br w:type="page"/>
      </w:r>
    </w:p>
    <w:p w14:paraId="0B119FB9" w14:textId="585850B7" w:rsidR="00C107BA" w:rsidRDefault="00C107BA" w:rsidP="00C107BA">
      <w:pPr>
        <w:pStyle w:val="Heading2"/>
      </w:pPr>
      <w:r w:rsidRPr="00BE3224">
        <w:lastRenderedPageBreak/>
        <w:t>TEN-T teede trassid ja diskussioon</w:t>
      </w:r>
      <w:r w:rsidR="001414BB">
        <w:t xml:space="preserve"> ehk kas </w:t>
      </w:r>
      <w:r w:rsidR="004D59A3">
        <w:t>jääb kõik nii?</w:t>
      </w:r>
    </w:p>
    <w:p w14:paraId="72DB3EBB" w14:textId="4C515291" w:rsidR="00D942F3" w:rsidRPr="00D942F3" w:rsidRDefault="00D942F3" w:rsidP="00D942F3">
      <w:r>
        <w:t>See arutelu tuleks nüüd Eesti 2050+ raames pidada sest põhivõrku keegi ilmselt ei puutu kuna 2030 tähtaeg on ukse ees, kuid üldvõrgu tähtaeg kattub planeeringu sihtaastaga.</w:t>
      </w:r>
    </w:p>
    <w:p w14:paraId="205C4FCD" w14:textId="217D19D9" w:rsidR="00C25A2B" w:rsidRPr="00BE3224" w:rsidRDefault="00D571C7">
      <w:r w:rsidRPr="00BE3224">
        <w:rPr>
          <w:b/>
          <w:bCs/>
        </w:rPr>
        <w:t>Via Baltica</w:t>
      </w:r>
      <w:r w:rsidR="00D75BB8" w:rsidRPr="00BE3224">
        <w:rPr>
          <w:b/>
          <w:bCs/>
        </w:rPr>
        <w:t xml:space="preserve"> põhivõrgus</w:t>
      </w:r>
      <w:r w:rsidR="00C107BA" w:rsidRPr="00BE3224">
        <w:rPr>
          <w:b/>
          <w:bCs/>
        </w:rPr>
        <w:t xml:space="preserve"> </w:t>
      </w:r>
      <w:r w:rsidR="00C107BA" w:rsidRPr="00BE3224">
        <w:t>(vt: tabel)</w:t>
      </w:r>
      <w:r w:rsidRPr="00BE3224">
        <w:rPr>
          <w:b/>
          <w:bCs/>
        </w:rPr>
        <w:t>.</w:t>
      </w:r>
      <w:r w:rsidRPr="00BE3224">
        <w:t xml:space="preserve"> </w:t>
      </w:r>
      <w:r w:rsidR="00EE63FA" w:rsidRPr="00BE3224">
        <w:t xml:space="preserve">Vaadates neid </w:t>
      </w:r>
      <w:r w:rsidR="00680C25" w:rsidRPr="00BE3224">
        <w:t xml:space="preserve">liikluse </w:t>
      </w:r>
      <w:r w:rsidR="00EE63FA" w:rsidRPr="00BE3224">
        <w:t xml:space="preserve">numbreid ja arvestades ca 20% liikluse kasvuga selle aja jooksul kui me reaalselt jõuaksime teed lahutatud suundadega ristlõikesse ehitada (miinimumnõue), on selge, et kiire on </w:t>
      </w:r>
      <w:r w:rsidR="00A13A1A" w:rsidRPr="00BE3224">
        <w:t xml:space="preserve">Pärnu maanteel </w:t>
      </w:r>
      <w:r w:rsidR="00EE63FA" w:rsidRPr="00BE3224">
        <w:t>Varbolast Nurmeni (km 40-120).</w:t>
      </w:r>
      <w:r w:rsidR="00680C25" w:rsidRPr="00BE3224">
        <w:t xml:space="preserve"> </w:t>
      </w:r>
      <w:r w:rsidR="00F17C4E" w:rsidRPr="00BE3224">
        <w:t>Are oma 22 kilomeetriga ei ole veel käima läinud</w:t>
      </w:r>
      <w:r w:rsidR="00BD2EAA" w:rsidRPr="00BE3224">
        <w:t xml:space="preserve"> (hange on neljaks tükeldatud)</w:t>
      </w:r>
      <w:r w:rsidR="00F17C4E" w:rsidRPr="00BE3224">
        <w:t xml:space="preserve"> ja ülejäänud osas on </w:t>
      </w:r>
      <w:r w:rsidR="00AF7AD7" w:rsidRPr="00BE3224">
        <w:t xml:space="preserve">lood veel kahtlasemad. </w:t>
      </w:r>
      <w:r w:rsidR="00680C25" w:rsidRPr="00BE3224">
        <w:t xml:space="preserve">Tähtaeg on 2030 ja </w:t>
      </w:r>
      <w:r w:rsidR="00233728" w:rsidRPr="00BE3224">
        <w:t>ühelt poolt, võib liiklus küll veidi kahaneda, kuid mitte oluliselt</w:t>
      </w:r>
      <w:r w:rsidR="00220B14" w:rsidRPr="00BE3224">
        <w:t xml:space="preserve">. </w:t>
      </w:r>
      <w:r w:rsidR="00601C3E" w:rsidRPr="00BE3224">
        <w:t xml:space="preserve">RB 2030 maanteeliiklust </w:t>
      </w:r>
      <w:r w:rsidR="00D0156A" w:rsidRPr="00BE3224">
        <w:t>ei</w:t>
      </w:r>
      <w:r w:rsidR="00A17768" w:rsidRPr="00BE3224">
        <w:t xml:space="preserve"> </w:t>
      </w:r>
      <w:r w:rsidR="00601C3E" w:rsidRPr="00BE3224">
        <w:t>mõjutada</w:t>
      </w:r>
      <w:r w:rsidR="00A17768" w:rsidRPr="00BE3224">
        <w:t xml:space="preserve"> – kui, siis pigem suurendades liiklust mis RB rajamisega seotud.</w:t>
      </w:r>
      <w:r w:rsidR="00220B14" w:rsidRPr="00BE3224">
        <w:t xml:space="preserve"> Ekspertide hinnangul võib RB rakendamine viia Via Baltica trassilt kolmandiku raskeveokitest</w:t>
      </w:r>
      <w:r w:rsidR="007767B5" w:rsidRPr="00BE3224">
        <w:t xml:space="preserve">, kuid mitte rohkem. </w:t>
      </w:r>
      <w:r w:rsidR="00FE1FCA" w:rsidRPr="00BE3224">
        <w:t>Modulaarse nihke mootoriks on pigem autojuhtide töö- ja puhkeaja regulatsioon</w:t>
      </w:r>
      <w:r w:rsidR="00831EEF" w:rsidRPr="00BE3224">
        <w:t>, mitte kaubaveo tariifid.</w:t>
      </w:r>
      <w:r w:rsidR="00D0156A" w:rsidRPr="00BE3224">
        <w:t xml:space="preserve"> Ka sellisel juhul jääb Via Baltica koos Tallinna ringteega Eesti raskeimalt koormatavaks trassiks.</w:t>
      </w:r>
    </w:p>
    <w:p w14:paraId="45FC92A0" w14:textId="53F794B6" w:rsidR="00C25A2B" w:rsidRPr="00BE3224" w:rsidRDefault="00D571C7">
      <w:r w:rsidRPr="00BE3224">
        <w:rPr>
          <w:b/>
          <w:bCs/>
        </w:rPr>
        <w:t>Tartu maantee</w:t>
      </w:r>
      <w:r w:rsidR="00D75BB8" w:rsidRPr="00BE3224">
        <w:rPr>
          <w:b/>
          <w:bCs/>
        </w:rPr>
        <w:t xml:space="preserve"> osaliselt põhivõrgus</w:t>
      </w:r>
      <w:r w:rsidR="00C107BA" w:rsidRPr="00BE3224">
        <w:rPr>
          <w:b/>
          <w:bCs/>
        </w:rPr>
        <w:t xml:space="preserve"> </w:t>
      </w:r>
      <w:r w:rsidR="00C107BA" w:rsidRPr="00BE3224">
        <w:t>(vt: tabel)</w:t>
      </w:r>
      <w:r w:rsidRPr="00BE3224">
        <w:rPr>
          <w:b/>
          <w:bCs/>
        </w:rPr>
        <w:t>.</w:t>
      </w:r>
      <w:r w:rsidRPr="00BE3224">
        <w:t xml:space="preserve"> </w:t>
      </w:r>
      <w:r w:rsidR="00C767C1" w:rsidRPr="00BE3224">
        <w:t>Siit ilmneb, et r</w:t>
      </w:r>
      <w:r w:rsidR="003D0AEF" w:rsidRPr="00BE3224">
        <w:t>o</w:t>
      </w:r>
      <w:r w:rsidR="00C767C1" w:rsidRPr="00BE3224">
        <w:t>ng on juba läinud Mäo-Imavere osas</w:t>
      </w:r>
      <w:r w:rsidR="003D0AEF" w:rsidRPr="00BE3224">
        <w:t xml:space="preserve"> (22 km) ja</w:t>
      </w:r>
      <w:r w:rsidR="00C767C1" w:rsidRPr="00BE3224">
        <w:t xml:space="preserve"> kohe-kohe on piir käes Imavere-Tartu </w:t>
      </w:r>
      <w:r w:rsidR="00777DC2" w:rsidRPr="00BE3224">
        <w:t>lõigus</w:t>
      </w:r>
      <w:r w:rsidR="003D0AEF" w:rsidRPr="00BE3224">
        <w:t xml:space="preserve"> (72 km)</w:t>
      </w:r>
      <w:r w:rsidR="00C767C1" w:rsidRPr="00BE3224">
        <w:t>.</w:t>
      </w:r>
      <w:r w:rsidR="003D0AEF" w:rsidRPr="00BE3224">
        <w:t xml:space="preserve"> </w:t>
      </w:r>
      <w:r w:rsidR="00C107BA" w:rsidRPr="00BE3224">
        <w:t>Tabelis h</w:t>
      </w:r>
      <w:r w:rsidR="003D0AEF" w:rsidRPr="00BE3224">
        <w:t>alli varjundiga lõigud peaksid juba 2+2 olema, sinisega lõikudes on vähemalt osaliselt kasutatud 2+1 ristlõiget.</w:t>
      </w:r>
      <w:r w:rsidR="00D75BB8" w:rsidRPr="00BE3224">
        <w:t xml:space="preserve"> </w:t>
      </w:r>
      <w:r w:rsidR="00D75BB8" w:rsidRPr="00BE3224">
        <w:rPr>
          <w:b/>
          <w:bCs/>
        </w:rPr>
        <w:t>Laiendatud põhivõrgu</w:t>
      </w:r>
      <w:r w:rsidR="00D75BB8" w:rsidRPr="00BE3224">
        <w:t xml:space="preserve"> st</w:t>
      </w:r>
      <w:r w:rsidR="00BB3E28" w:rsidRPr="00BE3224">
        <w:t>a</w:t>
      </w:r>
      <w:r w:rsidR="00D75BB8" w:rsidRPr="00BE3224">
        <w:t>atus</w:t>
      </w:r>
      <w:r w:rsidR="00BB3E28" w:rsidRPr="00BE3224">
        <w:t xml:space="preserve">t </w:t>
      </w:r>
      <w:r w:rsidR="00A6613E" w:rsidRPr="00BE3224">
        <w:t xml:space="preserve">(tähtajad 2040) </w:t>
      </w:r>
      <w:r w:rsidR="00BB3E28" w:rsidRPr="00BE3224">
        <w:t>võiks kaaluda</w:t>
      </w:r>
      <w:r w:rsidR="00D75BB8" w:rsidRPr="00BE3224">
        <w:t xml:space="preserve"> </w:t>
      </w:r>
      <w:r w:rsidR="001200B5" w:rsidRPr="00BE3224">
        <w:t xml:space="preserve">Tartu-Valga ja võibolla ka Tartu-Võru suunal (kuni Luhamaani on ilmselt tegemist üldvõrguga ja selle staatus on seostatav </w:t>
      </w:r>
      <w:r w:rsidR="00965830" w:rsidRPr="00BE3224">
        <w:t>arengutega idanaabrite suhtes)</w:t>
      </w:r>
      <w:r w:rsidR="001200B5" w:rsidRPr="00BE3224">
        <w:t>.</w:t>
      </w:r>
    </w:p>
    <w:p w14:paraId="7FE918D4" w14:textId="7A60091E" w:rsidR="00BB3E28" w:rsidRPr="00BE3224" w:rsidRDefault="00D571C7" w:rsidP="00680E20">
      <w:r w:rsidRPr="00BE3224">
        <w:rPr>
          <w:b/>
          <w:bCs/>
        </w:rPr>
        <w:t>Muuga</w:t>
      </w:r>
      <w:r w:rsidR="00576B1C" w:rsidRPr="00BE3224">
        <w:rPr>
          <w:b/>
          <w:bCs/>
        </w:rPr>
        <w:t xml:space="preserve"> ja Paldiski</w:t>
      </w:r>
      <w:r w:rsidRPr="00BE3224">
        <w:rPr>
          <w:b/>
          <w:bCs/>
        </w:rPr>
        <w:t>.</w:t>
      </w:r>
      <w:r w:rsidRPr="00BE3224">
        <w:t xml:space="preserve"> </w:t>
      </w:r>
      <w:r w:rsidR="00680E20" w:rsidRPr="00BE3224">
        <w:t xml:space="preserve">Kindlasti on </w:t>
      </w:r>
      <w:r w:rsidR="00680E20" w:rsidRPr="00BE3224">
        <w:rPr>
          <w:b/>
          <w:bCs/>
        </w:rPr>
        <w:t>põhivõrku</w:t>
      </w:r>
      <w:r w:rsidR="00680E20" w:rsidRPr="00BE3224">
        <w:t xml:space="preserve"> vaja lisada ka Muuga sadama ühendus. Kuna mõlemad sadamad (Vanasadam ja Muuga) on põhivõrgus, siis </w:t>
      </w:r>
      <w:r w:rsidR="00680E20" w:rsidRPr="00BE3224">
        <w:rPr>
          <w:u w:val="single"/>
        </w:rPr>
        <w:t xml:space="preserve">ilmselt peab põhivõrgus olema ka ühendus Muuga sadamani (Väo-Muuga) ja järelikult ka </w:t>
      </w:r>
      <w:r w:rsidR="00680E20" w:rsidRPr="00BE3224">
        <w:rPr>
          <w:b/>
          <w:bCs/>
          <w:u w:val="single"/>
        </w:rPr>
        <w:t>Tallinna ringtee</w:t>
      </w:r>
      <w:r w:rsidR="00680E20" w:rsidRPr="00BE3224">
        <w:rPr>
          <w:u w:val="single"/>
        </w:rPr>
        <w:t xml:space="preserve"> Kanama-Väo vahel</w:t>
      </w:r>
      <w:r w:rsidR="00C90BC9" w:rsidRPr="00BE3224">
        <w:rPr>
          <w:u w:val="single"/>
        </w:rPr>
        <w:t xml:space="preserve"> (2030 tähtaegadega)</w:t>
      </w:r>
      <w:r w:rsidR="00680E20" w:rsidRPr="00BE3224">
        <w:t xml:space="preserve">. Täna on kaartide järgi </w:t>
      </w:r>
      <w:r w:rsidR="00BF33AB" w:rsidRPr="00BE3224">
        <w:t xml:space="preserve">Tallinna </w:t>
      </w:r>
      <w:r w:rsidR="00680E20" w:rsidRPr="00BE3224">
        <w:t xml:space="preserve">ringtee tervikuna üldvõrgus. </w:t>
      </w:r>
    </w:p>
    <w:p w14:paraId="7D694C8F" w14:textId="2D70F091" w:rsidR="00620062" w:rsidRPr="00BE3224" w:rsidRDefault="00BB3BC1" w:rsidP="00680E20">
      <w:r w:rsidRPr="00BE3224">
        <w:rPr>
          <w:b/>
          <w:bCs/>
        </w:rPr>
        <w:t>Paldiski Sadam</w:t>
      </w:r>
      <w:r w:rsidRPr="00BE3224">
        <w:t xml:space="preserve"> </w:t>
      </w:r>
      <w:r w:rsidR="00F45795" w:rsidRPr="00BE3224">
        <w:t>(</w:t>
      </w:r>
      <w:r w:rsidR="00620062" w:rsidRPr="00BE3224">
        <w:t xml:space="preserve">ühendus Kapellskäriga) </w:t>
      </w:r>
      <w:r w:rsidR="00BB3E28" w:rsidRPr="00BE3224">
        <w:t xml:space="preserve">ja </w:t>
      </w:r>
      <w:r w:rsidR="008B52CA" w:rsidRPr="00BE3224">
        <w:t xml:space="preserve">selle </w:t>
      </w:r>
      <w:r w:rsidR="00620062" w:rsidRPr="00BE3224">
        <w:t>maismaaü</w:t>
      </w:r>
      <w:r w:rsidR="008B52CA" w:rsidRPr="00BE3224">
        <w:t xml:space="preserve">hendused </w:t>
      </w:r>
      <w:r w:rsidR="00BB3E28" w:rsidRPr="00BE3224">
        <w:t xml:space="preserve">võiksid </w:t>
      </w:r>
      <w:r w:rsidR="008B52CA" w:rsidRPr="00BE3224">
        <w:t>kuuluda laiendatud põhivõrku (</w:t>
      </w:r>
      <w:r w:rsidR="00680E20" w:rsidRPr="00BE3224">
        <w:t>raudtee Tallinn-Paldiski</w:t>
      </w:r>
      <w:r w:rsidR="00CB3F1F" w:rsidRPr="00BE3224">
        <w:t xml:space="preserve">) </w:t>
      </w:r>
      <w:r w:rsidR="00BB3E28" w:rsidRPr="00BE3224">
        <w:t>või üldvõrku – nõuete täitmisega suuremat muret ei tohiks olla sest Tallinna ringtee on Valinguni 2+2 ja puudub vaid Valingu-Keila mida on pikalt ka projekteeritud.</w:t>
      </w:r>
      <w:r w:rsidR="004B4DF2" w:rsidRPr="00BE3224">
        <w:t xml:space="preserve"> Keila-Paldiski liiklus on ka suhteliselt suur</w:t>
      </w:r>
      <w:r w:rsidR="00AB52C0" w:rsidRPr="00BE3224">
        <w:t xml:space="preserve"> kuid siiski see ei eelda 2+2 ristlõiget</w:t>
      </w:r>
      <w:r w:rsidR="004B4DF2" w:rsidRPr="00BE3224">
        <w:t>.</w:t>
      </w:r>
      <w:r w:rsidR="001A6A91" w:rsidRPr="00BE3224">
        <w:t xml:space="preserve"> Probleemiks on pigem </w:t>
      </w:r>
      <w:r w:rsidR="00A25AD2" w:rsidRPr="00BE3224">
        <w:t>Keila linnalõik, kuid vähemalt eelprojektina on lahendatud Keila põhjapoolne möödasõit.</w:t>
      </w:r>
      <w:r w:rsidR="004B4DF2" w:rsidRPr="00BE3224">
        <w:t xml:space="preserve"> </w:t>
      </w:r>
      <w:r w:rsidR="00BB3E28" w:rsidRPr="00BE3224">
        <w:t xml:space="preserve"> </w:t>
      </w:r>
      <w:r w:rsidR="00CB3F1F" w:rsidRPr="00BE3224">
        <w:t>Laiendatud põhivõrgu ajagraafik on siis 2040.</w:t>
      </w:r>
      <w:r w:rsidR="00620062" w:rsidRPr="00BE3224">
        <w:t xml:space="preserve"> </w:t>
      </w:r>
    </w:p>
    <w:p w14:paraId="6AF71F76" w14:textId="51654ED7" w:rsidR="00680E20" w:rsidRPr="00BE3224" w:rsidRDefault="00680E20" w:rsidP="00680E20">
      <w:r w:rsidRPr="00BE3224">
        <w:rPr>
          <w:b/>
          <w:bCs/>
        </w:rPr>
        <w:t>Üldvõrguna</w:t>
      </w:r>
      <w:r w:rsidRPr="00BE3224">
        <w:t xml:space="preserve"> on planeeritud ka Tallinna ringraudtee (Lagedi-Männiku-Saue)</w:t>
      </w:r>
      <w:r w:rsidR="00633978" w:rsidRPr="00BE3224">
        <w:t xml:space="preserve"> – ajaskaala 2050 kuigi kõne all võiks olla ka 2040 aga see vajaks üleriigilise planeeringu taseme otsust</w:t>
      </w:r>
      <w:r w:rsidRPr="00BE3224">
        <w:t>.</w:t>
      </w:r>
      <w:r w:rsidR="004C1DFA" w:rsidRPr="00BE3224">
        <w:t xml:space="preserve"> Arvestades asjaolu, kui suures osas on teedevõrgus investeeringuvõlg aastaks 2030, on kah</w:t>
      </w:r>
      <w:r w:rsidR="00BB3E28" w:rsidRPr="00BE3224">
        <w:t>eldav</w:t>
      </w:r>
      <w:r w:rsidR="004C1DFA" w:rsidRPr="00BE3224">
        <w:t>, kas ringraudteed jõutaks valmis enne 2040.</w:t>
      </w:r>
    </w:p>
    <w:p w14:paraId="1CF59015" w14:textId="61648CA7" w:rsidR="000F3C55" w:rsidRPr="00BE3224" w:rsidRDefault="000F3C55" w:rsidP="00680E20">
      <w:r w:rsidRPr="00BE3224">
        <w:rPr>
          <w:b/>
          <w:bCs/>
        </w:rPr>
        <w:t>Kohalikud raudteed</w:t>
      </w:r>
      <w:r w:rsidRPr="00BE3224">
        <w:t>. Kindlasti ei peaks ka üldvõrgus olema Lelle-Pärnu</w:t>
      </w:r>
      <w:r w:rsidR="00C90BC9" w:rsidRPr="00BE3224">
        <w:t xml:space="preserve"> (see on tehniliselt käigus vaid kaubavedudeks ja tõenäoliselt vaid kuni RB valmimiseni)</w:t>
      </w:r>
      <w:r w:rsidRPr="00BE3224">
        <w:t xml:space="preserve">, </w:t>
      </w:r>
      <w:r w:rsidR="00CB31E0" w:rsidRPr="00BE3224">
        <w:t xml:space="preserve">võiks ju kahelda kas Tallinn-Rapla peaks seal olema – kuid, kui, siis kindlasti </w:t>
      </w:r>
      <w:r w:rsidR="00C51EE4" w:rsidRPr="00BE3224">
        <w:t>kuni Viljandini. Haaps</w:t>
      </w:r>
      <w:r w:rsidR="00B346F0" w:rsidRPr="00BE3224">
        <w:t>alu raudtee</w:t>
      </w:r>
      <w:r w:rsidR="003F6FF6" w:rsidRPr="00BE3224">
        <w:t xml:space="preserve"> mida tegelikult ei ole</w:t>
      </w:r>
      <w:r w:rsidR="00B346F0" w:rsidRPr="00BE3224">
        <w:t>? Kaubavedu sellele suunale ei ennustaks.</w:t>
      </w:r>
      <w:r w:rsidRPr="00BE3224">
        <w:t xml:space="preserve"> </w:t>
      </w:r>
      <w:r w:rsidR="00BB3E28" w:rsidRPr="00BE3224">
        <w:t>Selles osas tahaks küll arvata et tegu ei ole süsteemse lähenemisega vaid pigem näpukatega mida pole viitsitud parandada.</w:t>
      </w:r>
      <w:r w:rsidR="003B3984" w:rsidRPr="00BE3224">
        <w:t xml:space="preserve"> Üldvõrgus on ka Kagu-Eesti kolmnurk (Tartu-Valga-Võru)</w:t>
      </w:r>
    </w:p>
    <w:p w14:paraId="257EDEBD" w14:textId="5D1D7991" w:rsidR="00680E20" w:rsidRPr="00BE3224" w:rsidRDefault="0050392E" w:rsidP="00680E20">
      <w:r w:rsidRPr="00BE3224">
        <w:rPr>
          <w:b/>
          <w:bCs/>
        </w:rPr>
        <w:lastRenderedPageBreak/>
        <w:t>Sadamad ja saared.</w:t>
      </w:r>
      <w:r w:rsidRPr="00BE3224">
        <w:t xml:space="preserve"> </w:t>
      </w:r>
      <w:r w:rsidR="00680E20" w:rsidRPr="00BE3224">
        <w:t xml:space="preserve">Vaieldav on sadamatest nii Rohuküla/Heltermaa </w:t>
      </w:r>
      <w:r w:rsidR="004073CD" w:rsidRPr="00BE3224">
        <w:t>kui</w:t>
      </w:r>
      <w:r w:rsidR="00680E20" w:rsidRPr="00BE3224">
        <w:t xml:space="preserve"> Virtsu/Kuivastu aga nendega koos ka põhimaanteed 9 (Ääsmäe-Haapsalu) ja 10 (Risti-Kuressaare). Samuti võib kahelda ka Pärnu sadama staatuses, kuid sellega koos tunduks probleemsena ka põhimaantee nr 5</w:t>
      </w:r>
      <w:r w:rsidR="005E57C3" w:rsidRPr="00BE3224">
        <w:t xml:space="preserve"> (Pärnu-Rakvere)</w:t>
      </w:r>
      <w:r w:rsidR="00680E20" w:rsidRPr="00BE3224">
        <w:t xml:space="preserve">. Teisalt, võib kaaluda ka Kunda sadama </w:t>
      </w:r>
      <w:r w:rsidR="002B5A55" w:rsidRPr="00BE3224">
        <w:t>lisamist</w:t>
      </w:r>
      <w:r w:rsidR="005E57C3" w:rsidRPr="00BE3224">
        <w:t xml:space="preserve"> üldvõr</w:t>
      </w:r>
      <w:r w:rsidR="002B5A55" w:rsidRPr="00BE3224">
        <w:t>ku</w:t>
      </w:r>
      <w:r w:rsidR="00B170AE" w:rsidRPr="00BE3224">
        <w:t xml:space="preserve"> – Kunda võiks Pärnuga samas staatuses olla</w:t>
      </w:r>
      <w:r w:rsidR="00680E20" w:rsidRPr="00BE3224">
        <w:t>.</w:t>
      </w:r>
      <w:r w:rsidR="0018761E" w:rsidRPr="00BE3224">
        <w:t xml:space="preserve"> Sillamäe sadam on üldvõrgus, kuid </w:t>
      </w:r>
      <w:r w:rsidR="009C05A1" w:rsidRPr="00BE3224">
        <w:t>selle sta</w:t>
      </w:r>
      <w:r w:rsidR="00AD6FCB" w:rsidRPr="00BE3224">
        <w:t>a</w:t>
      </w:r>
      <w:r w:rsidR="009C05A1" w:rsidRPr="00BE3224">
        <w:t>tus liigub sisuliselt koos Tallinn-Narva maanteeühendusega</w:t>
      </w:r>
      <w:r w:rsidR="00377E9E" w:rsidRPr="00BE3224">
        <w:t xml:space="preserve"> ning varasem sihtaasta seondu</w:t>
      </w:r>
      <w:r w:rsidR="0091092D" w:rsidRPr="00BE3224">
        <w:t>ks</w:t>
      </w:r>
      <w:r w:rsidR="00377E9E" w:rsidRPr="00BE3224">
        <w:t xml:space="preserve"> pigem arengu</w:t>
      </w:r>
      <w:r w:rsidR="00040CD5" w:rsidRPr="00BE3224">
        <w:t>t</w:t>
      </w:r>
      <w:r w:rsidR="00377E9E" w:rsidRPr="00BE3224">
        <w:t>ega Venemaa suhtes</w:t>
      </w:r>
      <w:r w:rsidR="009C05A1" w:rsidRPr="00BE3224">
        <w:t>.</w:t>
      </w:r>
      <w:r w:rsidR="00C870C5" w:rsidRPr="00BE3224">
        <w:t xml:space="preserve"> Ilmselt ei </w:t>
      </w:r>
      <w:r w:rsidR="00A557B9" w:rsidRPr="00BE3224">
        <w:t>suudeta ka Saaremaa süvasadama</w:t>
      </w:r>
      <w:r w:rsidR="005C05FC" w:rsidRPr="00BE3224">
        <w:t>t</w:t>
      </w:r>
      <w:r w:rsidR="00A557B9" w:rsidRPr="00BE3224">
        <w:t xml:space="preserve"> </w:t>
      </w:r>
      <w:r w:rsidR="00C958DA" w:rsidRPr="00BE3224">
        <w:t xml:space="preserve">(mille tehniline õnnetus seondub vaiadel konstruktsiooniga mistõttu suurema tuulega ei saa </w:t>
      </w:r>
      <w:r w:rsidR="003B3984" w:rsidRPr="00BE3224">
        <w:t xml:space="preserve">paljud laevad </w:t>
      </w:r>
      <w:r w:rsidR="00C958DA" w:rsidRPr="00BE3224">
        <w:t>seda kasutada</w:t>
      </w:r>
      <w:r w:rsidR="003B3984" w:rsidRPr="00BE3224">
        <w:t xml:space="preserve">) </w:t>
      </w:r>
      <w:r w:rsidR="00A557B9" w:rsidRPr="00BE3224">
        <w:t xml:space="preserve">seostada TEN-T võrgustikuga ja kuigi </w:t>
      </w:r>
      <w:r w:rsidR="003C3DEF" w:rsidRPr="00BE3224">
        <w:t xml:space="preserve">Virtsu Sadam teenindab </w:t>
      </w:r>
      <w:r w:rsidR="0009069A" w:rsidRPr="00BE3224">
        <w:t xml:space="preserve">kuigivõrd </w:t>
      </w:r>
      <w:r w:rsidR="003C3DEF" w:rsidRPr="00BE3224">
        <w:t>ka kaubavedu</w:t>
      </w:r>
      <w:r w:rsidR="0009069A" w:rsidRPr="00BE3224">
        <w:t xml:space="preserve">, ei ole see piisav et toetada </w:t>
      </w:r>
      <w:r w:rsidR="00735B87" w:rsidRPr="00BE3224">
        <w:t>Ääsmäe-Risti-Virtsu teelõigu üldvõrgu staatust.</w:t>
      </w:r>
      <w:r w:rsidR="00E926DF" w:rsidRPr="00BE3224">
        <w:t xml:space="preserve"> Eks kunagi seda TEN-T võrku joonistades püüdsid otsustajad ka </w:t>
      </w:r>
      <w:r w:rsidR="005E08DB" w:rsidRPr="00BE3224">
        <w:t>isiklikke visioone ja unistusi teostada – kui nüüd on selge et raha napib ja tiitliga kaasnevad ka nõuded, on aeg ja ehk ka võimalus sihid üle vaadata.</w:t>
      </w:r>
    </w:p>
    <w:p w14:paraId="0915781B" w14:textId="54068B3A" w:rsidR="005C05FC" w:rsidRPr="00BE3224" w:rsidRDefault="005C05FC" w:rsidP="00680E20">
      <w:r w:rsidRPr="00BE3224">
        <w:rPr>
          <w:b/>
          <w:bCs/>
        </w:rPr>
        <w:t>Lennujaamad</w:t>
      </w:r>
      <w:r w:rsidRPr="00BE3224">
        <w:t xml:space="preserve">. </w:t>
      </w:r>
      <w:r w:rsidR="00CB55CF" w:rsidRPr="00BE3224">
        <w:t xml:space="preserve">Tallinn/Ülemiste ei vaja kommentaare, Ämari on puht militaarne. </w:t>
      </w:r>
      <w:r w:rsidR="00FE1064" w:rsidRPr="00BE3224">
        <w:t>Läbi häda püütakse Tartu/Ülenurmelt hoida Soome-suunalist regulaarlennuliiklust</w:t>
      </w:r>
      <w:r w:rsidR="00500E3C" w:rsidRPr="00BE3224">
        <w:t xml:space="preserve"> mistõttu on sel ka regionaalpoliitiline </w:t>
      </w:r>
      <w:r w:rsidR="0067646C" w:rsidRPr="00BE3224">
        <w:t>sta</w:t>
      </w:r>
      <w:r w:rsidR="00654760">
        <w:t>a</w:t>
      </w:r>
      <w:r w:rsidR="0067646C" w:rsidRPr="00BE3224">
        <w:t>tus, eriti toetades Tartut kui teaduskeskust</w:t>
      </w:r>
      <w:r w:rsidR="00E67189" w:rsidRPr="00BE3224">
        <w:t>. Pärnu teenindab pisisaari</w:t>
      </w:r>
      <w:r w:rsidR="00500E3C" w:rsidRPr="00BE3224">
        <w:t xml:space="preserve"> ja sobib pigem Magnetic MRO baasiks</w:t>
      </w:r>
      <w:r w:rsidR="0093020E" w:rsidRPr="00BE3224">
        <w:t xml:space="preserve"> (ajutiselt täidab </w:t>
      </w:r>
      <w:r w:rsidR="00B928EB" w:rsidRPr="00BE3224">
        <w:t xml:space="preserve">Pärnu </w:t>
      </w:r>
      <w:r w:rsidR="0093020E" w:rsidRPr="00BE3224">
        <w:t xml:space="preserve">ka Ämari </w:t>
      </w:r>
      <w:r w:rsidR="00B928EB" w:rsidRPr="00BE3224">
        <w:t>asendusfunktsiooni)</w:t>
      </w:r>
      <w:r w:rsidR="00FE1064" w:rsidRPr="00BE3224">
        <w:t xml:space="preserve">, </w:t>
      </w:r>
      <w:r w:rsidR="0067646C" w:rsidRPr="00BE3224">
        <w:t>vajadusel ka charter-reise kuid tundub et TEN-T seost ei vea välja ei Pärnu ega ka Kuressaare-Kärdla.</w:t>
      </w:r>
      <w:r w:rsidR="00E67189" w:rsidRPr="00BE3224">
        <w:t xml:space="preserve"> </w:t>
      </w:r>
    </w:p>
    <w:p w14:paraId="0F33CFA8" w14:textId="215031F8" w:rsidR="00680E20" w:rsidRPr="00BE3224" w:rsidRDefault="0050392E" w:rsidP="00680E20">
      <w:r w:rsidRPr="00BE3224">
        <w:rPr>
          <w:b/>
          <w:bCs/>
        </w:rPr>
        <w:t>Tallinna linn.</w:t>
      </w:r>
      <w:r w:rsidRPr="00BE3224">
        <w:t xml:space="preserve"> </w:t>
      </w:r>
      <w:r w:rsidR="00680E20" w:rsidRPr="00BE3224">
        <w:t>Kas põhivõrk kulgeks linnas Smuulist mööda Peterburi teed Väosse või pigem Smuuli-Sõjamäe kaudu Lagedile – isiklikult eelistaks viimast. Oleksin nõus ka Sõjamäe algusega Tartu mnt – Smuuli, kuid sellel on liiga palju Ülemiste keskusega seotud liiklust, et raskeid sealtkaudu suunata ei tundu hea mõte. Pigem toetaks just seda väikese ringtee lahendit ehk uut lõiku Smuuli-Peetri. Kuigi, sel juhul kukuks ära Peetri-Ülemiste-Smuuli ühendus</w:t>
      </w:r>
      <w:r w:rsidR="00825B4B" w:rsidRPr="00BE3224">
        <w:t xml:space="preserve"> (ja Ülemiste sõlm kui TEN-T)</w:t>
      </w:r>
      <w:r w:rsidR="00680E20" w:rsidRPr="00BE3224">
        <w:t>. Teine vaidluse koht on, kas trass peaks kulgema Laagna kanalis või Peterburi teel. See on veidi diskussiooni objekt, kuna Smuulis puudub praegu kiirendusrada kanalist sadama suunas liikudes</w:t>
      </w:r>
      <w:r w:rsidR="00377E9E" w:rsidRPr="00BE3224">
        <w:t>, ka on Laagna kanali miinuseks raskesõidukitega seonduv saastekoormus mis ladestuks kanalile lähimate hoonete alas</w:t>
      </w:r>
      <w:r w:rsidR="00680E20" w:rsidRPr="00BE3224">
        <w:t xml:space="preserve">. Isiklikult eelistaks pigem Sõjamäe suunda sest Laagnas on rohkem </w:t>
      </w:r>
      <w:r w:rsidR="0041484A" w:rsidRPr="00BE3224">
        <w:t xml:space="preserve">(suhteliselt kiiremat) </w:t>
      </w:r>
      <w:r w:rsidR="00680E20" w:rsidRPr="00BE3224">
        <w:t>liiklust</w:t>
      </w:r>
      <w:r w:rsidR="00B16CD1" w:rsidRPr="00BE3224">
        <w:t xml:space="preserve"> ja Sõjamäe-Lagedi lõik on orgaaniliselt raskeliiklusele sobivam</w:t>
      </w:r>
      <w:r w:rsidR="00680E20" w:rsidRPr="00BE3224">
        <w:t>. Kindlasti vajaks Sõjamäe-suuna kinnitamine aga Smuulis teise silla väljaehitamist üle raudtee.</w:t>
      </w:r>
      <w:r w:rsidR="0041484A" w:rsidRPr="00BE3224">
        <w:t xml:space="preserve"> Võib ka mõista soovi Peterburi tee Smuuli-Väo kaasfinantseerimiseks Euroopa vahenditest</w:t>
      </w:r>
      <w:r w:rsidR="00C90BC9" w:rsidRPr="00BE3224">
        <w:t xml:space="preserve"> – seega peaks TEN-T alla kuuluma nii Peterburi tee Smuuli-Väo lõigus</w:t>
      </w:r>
      <w:r w:rsidR="00AD6FCB" w:rsidRPr="00BE3224">
        <w:t xml:space="preserve"> (arvestades Sillamäe-Narva suunalist liiklust) </w:t>
      </w:r>
      <w:r w:rsidR="00C90BC9" w:rsidRPr="00BE3224">
        <w:t xml:space="preserve"> kui ka Sõjamäe Smuuli-Ringtee lõigus (paralleeltrassid</w:t>
      </w:r>
      <w:r w:rsidR="00AD6FCB" w:rsidRPr="00BE3224">
        <w:t>, sest Jüri sõlme suunas ei peaks kulgema läbi Väo – siis vähemalt seniks, kuni puudub kavandatav Smuuli-Peetri ühendus</w:t>
      </w:r>
      <w:r w:rsidR="00C90BC9" w:rsidRPr="00BE3224">
        <w:t>)</w:t>
      </w:r>
      <w:r w:rsidR="0041484A" w:rsidRPr="00BE3224">
        <w:t>.</w:t>
      </w:r>
    </w:p>
    <w:p w14:paraId="08271284" w14:textId="4F37B91A" w:rsidR="00AD6FCB" w:rsidRPr="00BE3224" w:rsidRDefault="00AD6FCB" w:rsidP="00680E20">
      <w:r w:rsidRPr="00BE3224">
        <w:t>Smuuli-Peetri ühenduse seos TEN-T võrguga tundub iseenesest veidi kaheldav kuna Sõjamäe trass on juba olemas ja reaalselt kasutab raskeliiklus mitte Jüri-Ülemiste lõiku vaid just Sõjamäe suunda sest Ülemiste sõlme lähiala on tippaegadel ülekoormatud. Ka on ülekoormatud Tartu maantee Jüri-Ülemiste haru mistõttu siia lõigule raskeliikluse lisandumist ei ootaks. Pigem on ühenduse taga soov kasutada lennuraja-aluse tunneli väljaehitamiseks euroraha.</w:t>
      </w:r>
      <w:r w:rsidR="00654760">
        <w:t xml:space="preserve"> Võib rääkida ka teepikkuse argumendist eelkõige selle liiklusega, mis kulgeb Tartu või Pärnu maantee kaudu sadamasse.</w:t>
      </w:r>
    </w:p>
    <w:p w14:paraId="6D20D367" w14:textId="7E54ABEB" w:rsidR="00A30A7F" w:rsidRPr="00BE3224" w:rsidRDefault="00A30A7F" w:rsidP="00680E20">
      <w:r w:rsidRPr="00BE3224">
        <w:t>Kaardirakenduses näidatud üldvõrgu teede trassid on suures osas muudetavad sest sinna reeglina veel investeeritud ei ole (tähtajad on veel kaugel</w:t>
      </w:r>
      <w:r w:rsidR="00E23965" w:rsidRPr="00BE3224">
        <w:t xml:space="preserve"> - 2050</w:t>
      </w:r>
      <w:r w:rsidRPr="00BE3224">
        <w:t>). Siit tulenevalt aga oleks just sobiv aeg võrk kooskõlla viia riigi planeerimisdokumentidega.</w:t>
      </w:r>
    </w:p>
    <w:p w14:paraId="23D4DC4F" w14:textId="7BEBCDF2" w:rsidR="00C82345" w:rsidRPr="00BE3224" w:rsidRDefault="00C82345" w:rsidP="00C82345">
      <w:pPr>
        <w:pStyle w:val="Heading2"/>
      </w:pPr>
      <w:r w:rsidRPr="00BE3224">
        <w:lastRenderedPageBreak/>
        <w:t>Võimalikud töögraafikud</w:t>
      </w:r>
      <w:r w:rsidR="00140FF7" w:rsidRPr="00BE3224">
        <w:t xml:space="preserve"> ehk tähtajad</w:t>
      </w:r>
    </w:p>
    <w:p w14:paraId="0C1BE24A" w14:textId="304CDB5A" w:rsidR="00737F39" w:rsidRPr="00BE3224" w:rsidRDefault="00C82345" w:rsidP="00C82345">
      <w:r w:rsidRPr="00BE3224">
        <w:rPr>
          <w:b/>
          <w:bCs/>
        </w:rPr>
        <w:t>2030 ehk põhivõrk</w:t>
      </w:r>
      <w:r w:rsidRPr="00BE3224">
        <w:t xml:space="preserve"> on praegu lukus – siin on Ikla-Tallinn-Tartu ja sadamatest Vanasadama ja Muuga. Siit tulenevalt peab Ikla-Tartu ulatuma nii Muugale kui </w:t>
      </w:r>
      <w:r w:rsidR="0018654F" w:rsidRPr="00BE3224">
        <w:t>V</w:t>
      </w:r>
      <w:r w:rsidRPr="00BE3224">
        <w:t>anasadamasse ja järelikult</w:t>
      </w:r>
      <w:r w:rsidR="0018654F" w:rsidRPr="00BE3224">
        <w:t xml:space="preserve"> peab põhivõrgus </w:t>
      </w:r>
      <w:r w:rsidR="004B4DF2" w:rsidRPr="00BE3224">
        <w:t xml:space="preserve">või laiendatud põhivõrgus </w:t>
      </w:r>
      <w:r w:rsidR="0018654F" w:rsidRPr="00BE3224">
        <w:t>olema nii Muuga sadama ühendus Pärnu maanteeni kui ka linnasisene ühendus Vanasadamani.</w:t>
      </w:r>
      <w:r w:rsidR="004B4DF2" w:rsidRPr="00BE3224">
        <w:t xml:space="preserve"> Antud juhul on tegemist deklaratiivse valikuga, mis ei peaks põhjustama mingeid lisaprobleeme.</w:t>
      </w:r>
      <w:r w:rsidR="005D05D4" w:rsidRPr="00BE3224">
        <w:t xml:space="preserve"> Ehituslikult on seega põhivõrgu raames </w:t>
      </w:r>
      <w:r w:rsidR="009D62E4" w:rsidRPr="00BE3224">
        <w:t xml:space="preserve">vaja </w:t>
      </w:r>
      <w:r w:rsidR="005D05D4" w:rsidRPr="00BE3224">
        <w:t xml:space="preserve">tagada 2+2 ristlõige Uulu-Pärnu-Tallinn-Tartu trassil ja ajapikendust võiks </w:t>
      </w:r>
      <w:r w:rsidR="00652DA7" w:rsidRPr="00BE3224">
        <w:t xml:space="preserve">põhjendatult </w:t>
      </w:r>
      <w:r w:rsidR="005D05D4" w:rsidRPr="00BE3224">
        <w:t>taotleda Uulu-Ikla lõigu 2+1 ristlõike rajamisele.</w:t>
      </w:r>
      <w:r w:rsidR="004E356D" w:rsidRPr="00BE3224">
        <w:t xml:space="preserve"> </w:t>
      </w:r>
      <w:r w:rsidR="00652DA7" w:rsidRPr="00BE3224">
        <w:t>Seniste 1+1 lõikude osas Uulu…Tartu ühenduses on ilmselt oodata trahve.</w:t>
      </w:r>
    </w:p>
    <w:p w14:paraId="58CD732F" w14:textId="606221E7" w:rsidR="00C82345" w:rsidRPr="00BE3224" w:rsidRDefault="004E356D" w:rsidP="00C82345">
      <w:r w:rsidRPr="00BE3224">
        <w:t xml:space="preserve">Teede Tehnokeskus on rahavajaduse arvestuses eeldanud </w:t>
      </w:r>
      <w:r w:rsidR="00D57B6C" w:rsidRPr="00BE3224">
        <w:t xml:space="preserve">Tallinn-Pärnu 2+2 ristlõike vajadust (kuni Uuluni). </w:t>
      </w:r>
      <w:r w:rsidRPr="00BE3224">
        <w:t>Tartu maanteel Imavere-Tartu lõigus 2+1 ristlõiget ja Mäo-Imavere 2+2</w:t>
      </w:r>
      <w:r w:rsidR="00932345" w:rsidRPr="00BE3224">
        <w:t xml:space="preserve"> ning ka edasi </w:t>
      </w:r>
      <w:r w:rsidR="00D57B6C" w:rsidRPr="00BE3224">
        <w:t xml:space="preserve">teistel teedel, kus ööpäevast liiklust alla 14500, </w:t>
      </w:r>
      <w:r w:rsidR="00932345" w:rsidRPr="00BE3224">
        <w:t>üldiselt 2+1 ristlõike kavandamist kuigi tänaste teadmiste järgi juba keskpikas perspektiivis see ei pruugi mõistlik olla</w:t>
      </w:r>
      <w:r w:rsidR="00737F39" w:rsidRPr="00BE3224">
        <w:t xml:space="preserve"> ja ka Imavere-Tartu lõigul tuleks ristlõige viia </w:t>
      </w:r>
      <w:r w:rsidR="00C1304E" w:rsidRPr="00BE3224">
        <w:t xml:space="preserve">otse </w:t>
      </w:r>
      <w:r w:rsidR="00737F39" w:rsidRPr="00BE3224">
        <w:t>2+2 tasemele</w:t>
      </w:r>
      <w:r w:rsidR="00AD4A11" w:rsidRPr="00BE3224">
        <w:t xml:space="preserve"> jättes 2+1 etapi vahele.</w:t>
      </w:r>
      <w:r w:rsidR="00C1304E" w:rsidRPr="00BE3224">
        <w:t xml:space="preserve"> Varasemad uuringud on näidanud, et </w:t>
      </w:r>
      <w:r w:rsidR="00C810BF" w:rsidRPr="00BE3224">
        <w:t>2+1 lõigu rekonstrueerimine liikluse all 2+2 ristlõikele võib kujuneda kallimaks, kui kohe 2+2 väljaehitamine.</w:t>
      </w:r>
    </w:p>
    <w:p w14:paraId="64ED5786" w14:textId="53E5E02C" w:rsidR="0018654F" w:rsidRPr="00BE3224" w:rsidRDefault="005D05D4" w:rsidP="00C82345">
      <w:r w:rsidRPr="00BE3224">
        <w:rPr>
          <w:b/>
          <w:bCs/>
        </w:rPr>
        <w:t>2040 ehk laiendatud põhivõrk</w:t>
      </w:r>
      <w:r w:rsidRPr="00BE3224">
        <w:t xml:space="preserve"> – täna Eesti maanteedel selle klausli all trasse ei ole. Tegeliku rolli alusel hinda</w:t>
      </w:r>
      <w:r w:rsidR="00D57B6C" w:rsidRPr="00BE3224">
        <w:t>ks</w:t>
      </w:r>
      <w:r w:rsidRPr="00BE3224">
        <w:t xml:space="preserve">, et </w:t>
      </w:r>
      <w:r w:rsidR="0018654F" w:rsidRPr="00BE3224">
        <w:t>laiendatud põhivõrk (2040) peaks ulatuma Paldiski sadamani</w:t>
      </w:r>
      <w:r w:rsidR="00AC3A05" w:rsidRPr="00BE3224">
        <w:t xml:space="preserve"> – seega Tallinna ringtee Keilani </w:t>
      </w:r>
      <w:r w:rsidR="00906349" w:rsidRPr="00BE3224">
        <w:t xml:space="preserve">(Valingu-Keila) </w:t>
      </w:r>
      <w:r w:rsidR="00AC3A05" w:rsidRPr="00BE3224">
        <w:t>ja Paldiski maantee Keila-Paldiski lõik.</w:t>
      </w:r>
      <w:r w:rsidR="00906349" w:rsidRPr="00BE3224">
        <w:t xml:space="preserve"> </w:t>
      </w:r>
      <w:r w:rsidR="001E17F3" w:rsidRPr="00BE3224">
        <w:t>Samas on võimalik, et ka see Kanama-Paldiski lõik oleks üldvõrgus.</w:t>
      </w:r>
    </w:p>
    <w:p w14:paraId="2CE50AB5" w14:textId="5D1A658D" w:rsidR="004E356D" w:rsidRDefault="004E356D" w:rsidP="00C82345">
      <w:r w:rsidRPr="00CF0934">
        <w:rPr>
          <w:b/>
          <w:bCs/>
        </w:rPr>
        <w:t xml:space="preserve">2050 ehk üldvõrk - </w:t>
      </w:r>
      <w:r w:rsidR="00D57B6C" w:rsidRPr="00CF0934">
        <w:rPr>
          <w:b/>
          <w:bCs/>
        </w:rPr>
        <w:t xml:space="preserve">… on hetkel sobiv aeg täpsustada. </w:t>
      </w:r>
      <w:r w:rsidR="00D57B6C" w:rsidRPr="00BE3224">
        <w:t>Mõned teelõigud ja ka sadamad (ühendus saartega) on ehk sisse surutud lootuses eurorahasid kasutada, mitte lähtuvalt selle tee funktsionaalsest rollist.</w:t>
      </w:r>
      <w:r w:rsidR="00020B5B" w:rsidRPr="00BE3224">
        <w:t xml:space="preserve"> Kui T3 (Jõhvi-Tartu-Valga) on </w:t>
      </w:r>
      <w:r w:rsidR="00BE302C" w:rsidRPr="00BE3224">
        <w:t>olnud transiitliikluse rolliga</w:t>
      </w:r>
      <w:r w:rsidR="00CF0934">
        <w:t xml:space="preserve"> (mis tõenäoliselt võib taastuda)</w:t>
      </w:r>
      <w:r w:rsidR="00BE302C" w:rsidRPr="00BE3224">
        <w:t xml:space="preserve">, siis T5 (Pärnu-Sõmeru) ühendab pigem </w:t>
      </w:r>
      <w:r w:rsidR="009A37CC" w:rsidRPr="00BE3224">
        <w:t>Kunda ja Pärnu sadamaid sisemaaga, mitte transiiti.</w:t>
      </w:r>
      <w:r w:rsidR="00201661">
        <w:t xml:space="preserve"> Kas on siin põhjust T5</w:t>
      </w:r>
      <w:r w:rsidR="00C47C87">
        <w:t xml:space="preserve"> aga ka T9</w:t>
      </w:r>
      <w:r w:rsidR="002B5CF6">
        <w:t xml:space="preserve"> (Ääsmäe-Haapsalu)</w:t>
      </w:r>
      <w:r w:rsidR="00C47C87">
        <w:t xml:space="preserve"> ja T10</w:t>
      </w:r>
      <w:r w:rsidR="002B5CF6">
        <w:t xml:space="preserve"> (Risti-Virtsu) </w:t>
      </w:r>
      <w:r w:rsidR="00C47C87">
        <w:t xml:space="preserve"> hoida TEN-T võrgus?</w:t>
      </w:r>
    </w:p>
    <w:p w14:paraId="733180BD" w14:textId="2C02C1EC" w:rsidR="007B279A" w:rsidRPr="00BE3224" w:rsidRDefault="007B279A" w:rsidP="00C82345">
      <w:r>
        <w:t xml:space="preserve">T3 funktsionaalsus eeldab kindlasti Tartu põhjapoolse ühenduse </w:t>
      </w:r>
      <w:r w:rsidR="00F21128">
        <w:t>rajamist</w:t>
      </w:r>
      <w:r w:rsidR="00250A42">
        <w:t xml:space="preserve"> (pigem 2040 kuid tõenäoliselt on selle ajagraafik pigem seonduv idanaabri arengutega sest põhirõhk jääb transiidile mida täna ei ole</w:t>
      </w:r>
      <w:r w:rsidR="009275A6">
        <w:t>)</w:t>
      </w:r>
      <w:r w:rsidR="00F21128">
        <w:t xml:space="preserve">. </w:t>
      </w:r>
      <w:r w:rsidR="005940C7">
        <w:t>Raadi piirkond areneb kiiresti ja seetõttu ei ole tõenäoline, et T3 raskeliiklust saaks suunata Idaringteele</w:t>
      </w:r>
      <w:r w:rsidR="00014B7B">
        <w:t xml:space="preserve"> – aga samas, välistada seda ei saa ja ilmselt ongi vaja alternatiivsed trassid käigus hoida et transiit ei peaks linna läbima või </w:t>
      </w:r>
      <w:r w:rsidR="00250A42">
        <w:t>kõrvalmaanteede kaudu läbipääsu otsima.</w:t>
      </w:r>
    </w:p>
    <w:p w14:paraId="089A8BF1" w14:textId="3EF3933B" w:rsidR="00D57B6C" w:rsidRPr="00BE3224" w:rsidRDefault="00D57B6C" w:rsidP="00C82345">
      <w:r w:rsidRPr="00F3135F">
        <w:rPr>
          <w:highlight w:val="yellow"/>
        </w:rPr>
        <w:t>Võibolla ei pea Eesti 2050 käsitlema seda, kuidas trass linna läbib või ei läbi (Tallinn, Tartu) et see jääks linna enda otsustada</w:t>
      </w:r>
      <w:r w:rsidR="000B3ADC" w:rsidRPr="00F3135F">
        <w:rPr>
          <w:highlight w:val="yellow"/>
        </w:rPr>
        <w:t>. Kuid igal juhul peaks TEN-T üldvõrgu strateegia haakuma Eesti 2050 planeeringuga seda enam, et sihtaastad on samad.</w:t>
      </w:r>
      <w:r w:rsidR="00F3135F" w:rsidRPr="00F3135F">
        <w:rPr>
          <w:highlight w:val="yellow"/>
        </w:rPr>
        <w:t xml:space="preserve"> Ja arvestades seejuures pigem asjaoluga, et TEN-T staatus sätestab nõudeid, kuid raha palju lisaks ei too. Sest raha on juba ära kulutatud ja kulub veel kõrge prioriteedi tasemega lõikudele.</w:t>
      </w:r>
    </w:p>
    <w:p w14:paraId="1E854761" w14:textId="5AE8E106" w:rsidR="00BB7E68" w:rsidRPr="00BE3224" w:rsidRDefault="00AD4A11" w:rsidP="00991413">
      <w:r w:rsidRPr="00BE3224">
        <w:t xml:space="preserve">Liiklusprognoos aastani 2050 peaks idapiiriga seotud trassidel arvestama eeldusega, et hiljemalt 20 aastaga suhted taastuvad ja liiklus kasvab ning seetõttu taastub varasem </w:t>
      </w:r>
      <w:r w:rsidR="005F4081">
        <w:t>transiit</w:t>
      </w:r>
      <w:r w:rsidRPr="00BE3224">
        <w:t>.</w:t>
      </w:r>
      <w:r w:rsidR="002630C6">
        <w:t xml:space="preserve"> Nii autode vedu Paldiskist Luhamaa kaudu kui </w:t>
      </w:r>
      <w:r w:rsidR="0067761F">
        <w:t>Narvast/Sillamäelt Valga suunda.</w:t>
      </w:r>
    </w:p>
    <w:p w14:paraId="3E064514" w14:textId="654D6FAB" w:rsidR="00D00A30" w:rsidRPr="00BE3224" w:rsidRDefault="00802DC3" w:rsidP="00802DC3">
      <w:pPr>
        <w:pStyle w:val="Heading2"/>
      </w:pPr>
      <w:r w:rsidRPr="00BE3224">
        <w:lastRenderedPageBreak/>
        <w:t>Liiklusohutus ja TEN-T teed</w:t>
      </w:r>
    </w:p>
    <w:p w14:paraId="61CB9FA0" w14:textId="06C85503" w:rsidR="00802DC3" w:rsidRPr="00BE3224" w:rsidRDefault="00FB31F7" w:rsidP="00802DC3">
      <w:r w:rsidRPr="00AC4D35">
        <w:rPr>
          <w:b/>
          <w:bCs/>
        </w:rPr>
        <w:t>Liiklusohutuse näitajana vaadeldakse üldiselt hukkunute ja raskelt vigastatute arvu</w:t>
      </w:r>
      <w:r w:rsidR="0092513A" w:rsidRPr="00AC4D35">
        <w:rPr>
          <w:b/>
          <w:bCs/>
        </w:rPr>
        <w:t xml:space="preserve"> erineva kriteeriumi suhtes.</w:t>
      </w:r>
      <w:r w:rsidR="0092513A" w:rsidRPr="00BE3224">
        <w:t xml:space="preserve"> Enamlevinult - </w:t>
      </w:r>
      <w:r w:rsidRPr="00BE3224">
        <w:t xml:space="preserve"> miljoni elaniku kohta – paraku ei peegelda see </w:t>
      </w:r>
      <w:r w:rsidR="0092513A" w:rsidRPr="00BE3224">
        <w:t xml:space="preserve">konkreetse riigi spetsiifikat, ei asustustihedust ega teedevõrku. Võib </w:t>
      </w:r>
      <w:r w:rsidR="00BA1577" w:rsidRPr="00BE3224">
        <w:t xml:space="preserve">võrrelda ka laibaloenduri tööd teekilomeetri kohta või ka läbitud </w:t>
      </w:r>
      <w:r w:rsidR="001233C7" w:rsidRPr="00BE3224">
        <w:t>teekilomeetrite suhtes. See viimane tundub ehk kõige adekvaatsem, kirjeldades tõepoolest ohutust.</w:t>
      </w:r>
      <w:r w:rsidR="00A57FDF" w:rsidRPr="00BE3224">
        <w:t xml:space="preserve"> </w:t>
      </w:r>
      <w:r w:rsidR="00AC4D35">
        <w:t xml:space="preserve">Kuni Eestis </w:t>
      </w:r>
      <w:r w:rsidR="00B44ECF">
        <w:t xml:space="preserve">2+2 teede ulatus tagasihoidlik, jäävad paratamatult </w:t>
      </w:r>
      <w:r w:rsidR="004558A3">
        <w:t xml:space="preserve">suureks näitajad nii teekilomeetri kui miljoni elaniku suhtes, </w:t>
      </w:r>
      <w:r w:rsidR="00A57FDF" w:rsidRPr="00BE3224">
        <w:t>Siin indikaatoris on selgelt näha keskpiirdega teede eelised, nii 2+1 kui 2+2.</w:t>
      </w:r>
      <w:r w:rsidR="00266E54" w:rsidRPr="00BE3224">
        <w:t xml:space="preserve"> Liiklusohutuse tagamiseks on oluline eristada erineva kiirusega kulgevad sõidukid </w:t>
      </w:r>
      <w:r w:rsidR="00C05859" w:rsidRPr="00BE3224">
        <w:t xml:space="preserve">– kiirteedelt hoida eemal aeglane kohalik liiklus, sõidukid mis ei saa/tohi kulgeda </w:t>
      </w:r>
      <w:r w:rsidR="00B756DA" w:rsidRPr="00BE3224">
        <w:t>ülejäänud liiklusvoo kiirusel sest kõike ei saa joondada ka aeglaseima järgi.</w:t>
      </w:r>
      <w:r w:rsidR="00F51B39" w:rsidRPr="00BE3224">
        <w:t xml:space="preserve"> Samuti tuleks aeglased kui ühtlast liiklusvoogu häirivad </w:t>
      </w:r>
      <w:r w:rsidR="00A47157" w:rsidRPr="00BE3224">
        <w:t xml:space="preserve">(mopeedi nimelised auto sugulased aga ka traktorid) </w:t>
      </w:r>
      <w:r w:rsidR="00F51B39" w:rsidRPr="00BE3224">
        <w:t>hoida eemal kui liiklussagedused on suured</w:t>
      </w:r>
      <w:r w:rsidR="00BC603E" w:rsidRPr="00BE3224">
        <w:t>, ka siis kui tegemist ei ole kiirteedega (mida Eestis ei ole)</w:t>
      </w:r>
      <w:r w:rsidR="00E72E0A" w:rsidRPr="00BE3224">
        <w:t xml:space="preserve">. </w:t>
      </w:r>
      <w:r w:rsidR="00B93445" w:rsidRPr="00BE3224">
        <w:t>Kui aeglased on põhimõtteliselt lühimaaliikluseks, siis nende jaoks on vaja kohalikku teedevõrku m</w:t>
      </w:r>
      <w:r w:rsidR="007869C5" w:rsidRPr="00BE3224">
        <w:t xml:space="preserve">ida nüüd ka uued regulatsioonid silmas peavad, kui 2+2 ristlõiget pole tagatud – et häiringu puhul saaks </w:t>
      </w:r>
      <w:r w:rsidR="00C45023" w:rsidRPr="00BE3224">
        <w:t>läbiv</w:t>
      </w:r>
      <w:r w:rsidR="007869C5" w:rsidRPr="00BE3224">
        <w:t>liikluse kõrvalteede kaudu korraldatult käigus hoida.</w:t>
      </w:r>
      <w:r w:rsidR="00C45023" w:rsidRPr="00BE3224">
        <w:t xml:space="preserve"> Ja jalgratastele peaksid olema ka omad võimalused – kus sedasama kohaliku liikluse jaoks mõeldud paljuski paralleelseid trasse kasutades, kus siis eraldi </w:t>
      </w:r>
      <w:r w:rsidR="00505DF3" w:rsidRPr="00BE3224">
        <w:t>teedena mida ka kergliiklusteedeks on kutsutud (parem oleks küll muu nimi sest see na kerglasevõitu).</w:t>
      </w:r>
    </w:p>
    <w:p w14:paraId="50195884" w14:textId="257DB6B6" w:rsidR="003C5B34" w:rsidRPr="00BE3224" w:rsidRDefault="003C5B34" w:rsidP="00802DC3">
      <w:r w:rsidRPr="00BE3224">
        <w:t xml:space="preserve">Teede normides on seni kasutatud tee klassi mõistet, kuid alates 2023 seda enam ei ole. Siiski on nõuetes kirjas, et aastakeskmise liiklussageduse üle 14500 a/ööp </w:t>
      </w:r>
      <w:r w:rsidR="00891506" w:rsidRPr="00BE3224">
        <w:t xml:space="preserve">korral peaks olema 2+2 ristlõige. Ning intensiivseks võiks lugeda ka liiklust üle 6000 a/ööp. </w:t>
      </w:r>
      <w:r w:rsidR="008E0684" w:rsidRPr="00BE3224">
        <w:t>Selles kategoorias tasuks juba mõelda paralleeltrassidele nii kergetele kui aeglastele.</w:t>
      </w:r>
    </w:p>
    <w:p w14:paraId="470E5FE6" w14:textId="643F4A1D" w:rsidR="00736437" w:rsidRPr="00BE3224" w:rsidRDefault="00E37BCC" w:rsidP="00802DC3">
      <w:r w:rsidRPr="00AC4D35">
        <w:rPr>
          <w:b/>
          <w:bCs/>
        </w:rPr>
        <w:t>Jalgratas ja autoliiklus.</w:t>
      </w:r>
      <w:r w:rsidRPr="00BE3224">
        <w:t xml:space="preserve"> LS nõuab, et kui </w:t>
      </w:r>
      <w:r w:rsidR="00694178" w:rsidRPr="00BE3224">
        <w:t xml:space="preserve">auto liigub kiirusega üle 30 km/h siis peab ta rattast möödudes vähemalt 1,5 meetrit vahet jätma. Eks üks põhjus on loogiline </w:t>
      </w:r>
      <w:r w:rsidR="00EE3B67" w:rsidRPr="00BE3224">
        <w:t>–</w:t>
      </w:r>
      <w:r w:rsidR="00694178" w:rsidRPr="00BE3224">
        <w:t xml:space="preserve"> </w:t>
      </w:r>
      <w:r w:rsidR="00EE3B67" w:rsidRPr="00BE3224">
        <w:t xml:space="preserve">aerodünaamiline jõud mis raske </w:t>
      </w:r>
      <w:r w:rsidR="003E2F9C" w:rsidRPr="00BE3224">
        <w:t>kohakuti jõudes</w:t>
      </w:r>
      <w:r w:rsidR="00EE3B67" w:rsidRPr="00BE3224">
        <w:t xml:space="preserve"> esmalt lükkab ratturit teest eemale</w:t>
      </w:r>
      <w:r w:rsidR="003E2F9C" w:rsidRPr="00BE3224">
        <w:t xml:space="preserve"> ja pärast möödumist tõmbab tagasi teele. Kui aga liiklus tihe on, siis </w:t>
      </w:r>
      <w:r w:rsidR="00827FA3" w:rsidRPr="00BE3224">
        <w:t>tähendaks see järgmise sõiduki r</w:t>
      </w:r>
      <w:r w:rsidR="00BE3224" w:rsidRPr="00BE3224">
        <w:t>a</w:t>
      </w:r>
      <w:r w:rsidR="00827FA3" w:rsidRPr="00BE3224">
        <w:t>taste alla sattumist. Siit see 1,5 meetri määratlus kuigi number ka kiirusega seondub. Ja ohud</w:t>
      </w:r>
      <w:r w:rsidR="0059513D" w:rsidRPr="00BE3224">
        <w:t xml:space="preserve"> seonduvad esmalt kõigi üle 3,5-tonnistega, eriti selliste suure frontaalpinnaga sõidukitega</w:t>
      </w:r>
      <w:r w:rsidR="005B027D">
        <w:t xml:space="preserve"> (buss, rekka)</w:t>
      </w:r>
      <w:r w:rsidR="00381945" w:rsidRPr="00BE3224">
        <w:t xml:space="preserve">, aga ka kõigi suurema õhutakistusega kiirliikuritega. Mida siledam on külgpind, seda väiksem häiring on sõidukiga kohakuti olles, mis tegelikult tähendab, et ohtlik on nii tühi palgiveok kui ka </w:t>
      </w:r>
      <w:r w:rsidR="00736437" w:rsidRPr="00BE3224">
        <w:t>sõiduautohaagis mis veab näiteks aiatraktorit.</w:t>
      </w:r>
      <w:r w:rsidR="00B513E1" w:rsidRPr="00BE3224">
        <w:t xml:space="preserve"> Raskesõiduk võib ju püüda ohutult mööduda, kuid kui liiklussagedus on suur, siis </w:t>
      </w:r>
      <w:r w:rsidR="001B4E95" w:rsidRPr="00BE3224">
        <w:t>on ka kõrvalrada hõivatud või 1+1 ristlõike puhul vastutulev liiklus</w:t>
      </w:r>
      <w:r w:rsidR="0080189A" w:rsidRPr="00BE3224">
        <w:t xml:space="preserve"> mis sunnib pidurdama ja sellega oluliselt häirib kogu liiklusvoogu.</w:t>
      </w:r>
    </w:p>
    <w:p w14:paraId="6BD727B1" w14:textId="4CC707B9" w:rsidR="00BB4B01" w:rsidRPr="00BE3224" w:rsidRDefault="00E96C37" w:rsidP="00802DC3">
      <w:r w:rsidRPr="00BE3224">
        <w:t xml:space="preserve">Kui püüda mingeid prioriteete seada, kus kergliiklejate eraldamine olulisem, siis pakuks välja kahese </w:t>
      </w:r>
      <w:r w:rsidR="00A24CF3" w:rsidRPr="00BE3224">
        <w:t>–</w:t>
      </w:r>
      <w:r w:rsidRPr="00BE3224">
        <w:t xml:space="preserve"> </w:t>
      </w:r>
      <w:r w:rsidR="00A24CF3" w:rsidRPr="00BE3224">
        <w:t>need teed, kus liiklus üle 6000 auto ööpäevas ja samal ajal raskeliiklust (veoautod, autobussid, autorongid) üle 500 auto ööpäevas.</w:t>
      </w:r>
      <w:r w:rsidR="00CD6FE9" w:rsidRPr="00BE3224">
        <w:t xml:space="preserve"> Ja valida on, kas kaetud peenar (asfalt) vähemalt 1,5 meetrit või eraldatud kergliiklustee ja rattaliikluse keelamine põhiteel.</w:t>
      </w:r>
      <w:r w:rsidR="007454AD" w:rsidRPr="00BE3224">
        <w:t xml:space="preserve"> Eeltoodud numbrid oleks ehk lähtetasemeks, sest ohutuse aspektist võiks võtta </w:t>
      </w:r>
      <w:r w:rsidR="00BE3224" w:rsidRPr="00BE3224">
        <w:t>poole madalamad tasemed piiriks.</w:t>
      </w:r>
    </w:p>
    <w:p w14:paraId="0D054BCC" w14:textId="0FF5CD79" w:rsidR="00E37BCC" w:rsidRPr="00BE3224" w:rsidRDefault="00BB4B01" w:rsidP="00802DC3">
      <w:r w:rsidRPr="00BE3224">
        <w:t xml:space="preserve">Kuna tulevikus laienevad </w:t>
      </w:r>
      <w:r w:rsidR="005B027D">
        <w:t xml:space="preserve">tõenäoliselt </w:t>
      </w:r>
      <w:r w:rsidRPr="00BE3224">
        <w:t xml:space="preserve">EMS sõidukite trassid kõigile põhi- ja tugimaanteedele siis ka nende ühendustele asulates, siis tuleks hoiduda sõiduraja ja äärekivi vahele füüsiliselt eraldamata </w:t>
      </w:r>
      <w:r w:rsidRPr="00BE3224">
        <w:lastRenderedPageBreak/>
        <w:t>jalgrattaradade joonistamisest.</w:t>
      </w:r>
      <w:r w:rsidR="005B027D">
        <w:t xml:space="preserve"> Milline dokument aga asulasisest liikluse korraldamist ja teedevõrgu planeerimist reguleerib? EVS 843?</w:t>
      </w:r>
    </w:p>
    <w:sectPr w:rsidR="00E37BCC" w:rsidRPr="00BE32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73952" w14:textId="77777777" w:rsidR="00D16B4D" w:rsidRDefault="00D16B4D" w:rsidP="00C25A2B">
      <w:pPr>
        <w:spacing w:after="0" w:line="240" w:lineRule="auto"/>
      </w:pPr>
      <w:r>
        <w:separator/>
      </w:r>
    </w:p>
  </w:endnote>
  <w:endnote w:type="continuationSeparator" w:id="0">
    <w:p w14:paraId="7806DB3B" w14:textId="77777777" w:rsidR="00D16B4D" w:rsidRDefault="00D16B4D" w:rsidP="00C2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0AAAA" w14:textId="77777777" w:rsidR="00D16B4D" w:rsidRDefault="00D16B4D" w:rsidP="00C25A2B">
      <w:pPr>
        <w:spacing w:after="0" w:line="240" w:lineRule="auto"/>
      </w:pPr>
      <w:r>
        <w:separator/>
      </w:r>
    </w:p>
  </w:footnote>
  <w:footnote w:type="continuationSeparator" w:id="0">
    <w:p w14:paraId="3A635A0C" w14:textId="77777777" w:rsidR="00D16B4D" w:rsidRDefault="00D16B4D" w:rsidP="00C25A2B">
      <w:pPr>
        <w:spacing w:after="0" w:line="240" w:lineRule="auto"/>
      </w:pPr>
      <w:r>
        <w:continuationSeparator/>
      </w:r>
    </w:p>
  </w:footnote>
  <w:footnote w:id="1">
    <w:p w14:paraId="441436A9" w14:textId="15D98508" w:rsidR="00B97DDE" w:rsidRPr="00B97DDE" w:rsidRDefault="00B97DDE">
      <w:pPr>
        <w:pStyle w:val="FootnoteText"/>
        <w:rPr>
          <w:lang w:val="en-US"/>
        </w:rPr>
      </w:pPr>
      <w:r>
        <w:rPr>
          <w:rStyle w:val="FootnoteReference"/>
        </w:rPr>
        <w:footnoteRef/>
      </w:r>
      <w:r>
        <w:t xml:space="preserve"> </w:t>
      </w:r>
      <w:hyperlink r:id="rId1" w:history="1">
        <w:r w:rsidRPr="00B97DDE">
          <w:rPr>
            <w:rStyle w:val="Hyperlink"/>
          </w:rPr>
          <w:t>eur-lex.europa.eu/legal-content/ET/TXT/PDF/?uri=OJ:L_202401679</w:t>
        </w:r>
      </w:hyperlink>
    </w:p>
  </w:footnote>
  <w:footnote w:id="2">
    <w:p w14:paraId="090C0E10" w14:textId="69D24CA4" w:rsidR="00C25A2B" w:rsidRPr="00C25A2B" w:rsidRDefault="00C25A2B">
      <w:pPr>
        <w:pStyle w:val="FootnoteText"/>
        <w:rPr>
          <w:lang w:val="en-US"/>
        </w:rPr>
      </w:pPr>
      <w:r>
        <w:rPr>
          <w:rStyle w:val="FootnoteReference"/>
        </w:rPr>
        <w:footnoteRef/>
      </w:r>
      <w:r>
        <w:t xml:space="preserve"> </w:t>
      </w:r>
      <w:hyperlink r:id="rId2" w:history="1">
        <w:r w:rsidRPr="00C25A2B">
          <w:rPr>
            <w:rStyle w:val="Hyperlink"/>
          </w:rPr>
          <w:t>TENtec Map Viewers - Explore the TEN-T Network | European Transport Infrastructure</w:t>
        </w:r>
      </w:hyperlink>
    </w:p>
  </w:footnote>
  <w:footnote w:id="3">
    <w:p w14:paraId="66680584" w14:textId="31317143" w:rsidR="00D51A3C" w:rsidRPr="00D51A3C" w:rsidRDefault="00D51A3C">
      <w:pPr>
        <w:pStyle w:val="FootnoteText"/>
        <w:rPr>
          <w:lang w:val="en-US"/>
        </w:rPr>
      </w:pPr>
      <w:r>
        <w:rPr>
          <w:rStyle w:val="FootnoteReference"/>
        </w:rPr>
        <w:footnoteRef/>
      </w:r>
      <w:r>
        <w:t xml:space="preserve"> </w:t>
      </w:r>
      <w:hyperlink r:id="rId3" w:history="1">
        <w:r w:rsidRPr="00D51A3C">
          <w:rPr>
            <w:rStyle w:val="Hyperlink"/>
          </w:rPr>
          <w:t>Euroopa Parlamendi ja nõukogu määrus (EL) 2023/…, 13. september 2023, milles käsitletakse alternatiivkütuste taristu kasutuselevõttu ja millega tunnistatakse kehtetuks direktiiv 2014/94/EL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29C0"/>
    <w:multiLevelType w:val="hybridMultilevel"/>
    <w:tmpl w:val="4A2E39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45959"/>
    <w:multiLevelType w:val="hybridMultilevel"/>
    <w:tmpl w:val="C8D8B1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50561F"/>
    <w:multiLevelType w:val="hybridMultilevel"/>
    <w:tmpl w:val="EFDC81FE"/>
    <w:lvl w:ilvl="0" w:tplc="15A47E3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147781">
    <w:abstractNumId w:val="2"/>
  </w:num>
  <w:num w:numId="2" w16cid:durableId="2078892666">
    <w:abstractNumId w:val="0"/>
  </w:num>
  <w:num w:numId="3" w16cid:durableId="917179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D7"/>
    <w:rsid w:val="00014B7B"/>
    <w:rsid w:val="00020B5B"/>
    <w:rsid w:val="00030658"/>
    <w:rsid w:val="00034E4D"/>
    <w:rsid w:val="00035FEB"/>
    <w:rsid w:val="00040CD5"/>
    <w:rsid w:val="000550C4"/>
    <w:rsid w:val="00057965"/>
    <w:rsid w:val="00065174"/>
    <w:rsid w:val="00065968"/>
    <w:rsid w:val="00067160"/>
    <w:rsid w:val="000679CB"/>
    <w:rsid w:val="000857A8"/>
    <w:rsid w:val="0009069A"/>
    <w:rsid w:val="000B3ADC"/>
    <w:rsid w:val="000B7442"/>
    <w:rsid w:val="000C3403"/>
    <w:rsid w:val="000C48D1"/>
    <w:rsid w:val="000D2D87"/>
    <w:rsid w:val="000D3685"/>
    <w:rsid w:val="000E5EB3"/>
    <w:rsid w:val="000E7CE0"/>
    <w:rsid w:val="000F3C55"/>
    <w:rsid w:val="00103472"/>
    <w:rsid w:val="001135EB"/>
    <w:rsid w:val="001200B5"/>
    <w:rsid w:val="00121D9E"/>
    <w:rsid w:val="001233C7"/>
    <w:rsid w:val="00130B40"/>
    <w:rsid w:val="001402CB"/>
    <w:rsid w:val="00140FF7"/>
    <w:rsid w:val="001414BB"/>
    <w:rsid w:val="00147BBC"/>
    <w:rsid w:val="00155552"/>
    <w:rsid w:val="00155D66"/>
    <w:rsid w:val="00155F72"/>
    <w:rsid w:val="00160D79"/>
    <w:rsid w:val="0016460D"/>
    <w:rsid w:val="00172912"/>
    <w:rsid w:val="001751D8"/>
    <w:rsid w:val="00175D6F"/>
    <w:rsid w:val="001831DC"/>
    <w:rsid w:val="0018654F"/>
    <w:rsid w:val="0018761E"/>
    <w:rsid w:val="001A6A91"/>
    <w:rsid w:val="001B20CD"/>
    <w:rsid w:val="001B2375"/>
    <w:rsid w:val="001B4E95"/>
    <w:rsid w:val="001D463B"/>
    <w:rsid w:val="001E17F3"/>
    <w:rsid w:val="001E3B16"/>
    <w:rsid w:val="001F0B02"/>
    <w:rsid w:val="001F5AD3"/>
    <w:rsid w:val="00201661"/>
    <w:rsid w:val="00203910"/>
    <w:rsid w:val="00211FED"/>
    <w:rsid w:val="00213D34"/>
    <w:rsid w:val="00220B14"/>
    <w:rsid w:val="0022417D"/>
    <w:rsid w:val="00233728"/>
    <w:rsid w:val="00236867"/>
    <w:rsid w:val="00250A42"/>
    <w:rsid w:val="00262C67"/>
    <w:rsid w:val="002630C6"/>
    <w:rsid w:val="00264123"/>
    <w:rsid w:val="00266E54"/>
    <w:rsid w:val="002976D9"/>
    <w:rsid w:val="002A016B"/>
    <w:rsid w:val="002B594F"/>
    <w:rsid w:val="002B5A55"/>
    <w:rsid w:val="002B5BC9"/>
    <w:rsid w:val="002B5CF6"/>
    <w:rsid w:val="002C55F6"/>
    <w:rsid w:val="002C5B0E"/>
    <w:rsid w:val="002D39E8"/>
    <w:rsid w:val="002E02CD"/>
    <w:rsid w:val="00306F19"/>
    <w:rsid w:val="00312307"/>
    <w:rsid w:val="00336994"/>
    <w:rsid w:val="00341DFA"/>
    <w:rsid w:val="00377E9E"/>
    <w:rsid w:val="00381945"/>
    <w:rsid w:val="00386FD0"/>
    <w:rsid w:val="003A04BE"/>
    <w:rsid w:val="003A6AB9"/>
    <w:rsid w:val="003B3984"/>
    <w:rsid w:val="003C3DEF"/>
    <w:rsid w:val="003C5B34"/>
    <w:rsid w:val="003D0AEF"/>
    <w:rsid w:val="003D0DB3"/>
    <w:rsid w:val="003D10AE"/>
    <w:rsid w:val="003E2F9C"/>
    <w:rsid w:val="003F004A"/>
    <w:rsid w:val="003F6FF6"/>
    <w:rsid w:val="003F7E88"/>
    <w:rsid w:val="00405544"/>
    <w:rsid w:val="004073CD"/>
    <w:rsid w:val="0041484A"/>
    <w:rsid w:val="00420BBD"/>
    <w:rsid w:val="00425BD7"/>
    <w:rsid w:val="00426659"/>
    <w:rsid w:val="004521B2"/>
    <w:rsid w:val="004558A3"/>
    <w:rsid w:val="00462E43"/>
    <w:rsid w:val="00464A16"/>
    <w:rsid w:val="004850D8"/>
    <w:rsid w:val="004979C6"/>
    <w:rsid w:val="004A008E"/>
    <w:rsid w:val="004B41A2"/>
    <w:rsid w:val="004B4DF2"/>
    <w:rsid w:val="004B60ED"/>
    <w:rsid w:val="004C1DFA"/>
    <w:rsid w:val="004D59A3"/>
    <w:rsid w:val="004E0074"/>
    <w:rsid w:val="004E2A84"/>
    <w:rsid w:val="004E356D"/>
    <w:rsid w:val="004F248B"/>
    <w:rsid w:val="00500E3C"/>
    <w:rsid w:val="0050392E"/>
    <w:rsid w:val="00505DF3"/>
    <w:rsid w:val="005066A6"/>
    <w:rsid w:val="00506D56"/>
    <w:rsid w:val="00543D82"/>
    <w:rsid w:val="0054678F"/>
    <w:rsid w:val="00556B21"/>
    <w:rsid w:val="005671D2"/>
    <w:rsid w:val="00567201"/>
    <w:rsid w:val="00573123"/>
    <w:rsid w:val="00576B1C"/>
    <w:rsid w:val="00580539"/>
    <w:rsid w:val="005940C7"/>
    <w:rsid w:val="0059513D"/>
    <w:rsid w:val="0059596C"/>
    <w:rsid w:val="00597B00"/>
    <w:rsid w:val="005A2A56"/>
    <w:rsid w:val="005B027D"/>
    <w:rsid w:val="005C05FC"/>
    <w:rsid w:val="005C5730"/>
    <w:rsid w:val="005C7F95"/>
    <w:rsid w:val="005D05D4"/>
    <w:rsid w:val="005D42B0"/>
    <w:rsid w:val="005E08DB"/>
    <w:rsid w:val="005E57C3"/>
    <w:rsid w:val="005F4081"/>
    <w:rsid w:val="00601C3E"/>
    <w:rsid w:val="00606D0E"/>
    <w:rsid w:val="00620062"/>
    <w:rsid w:val="0062505D"/>
    <w:rsid w:val="00627B37"/>
    <w:rsid w:val="006303DB"/>
    <w:rsid w:val="00633978"/>
    <w:rsid w:val="00644C77"/>
    <w:rsid w:val="00652D8C"/>
    <w:rsid w:val="00652DA7"/>
    <w:rsid w:val="00654760"/>
    <w:rsid w:val="00660D8B"/>
    <w:rsid w:val="00667D3C"/>
    <w:rsid w:val="00667F6A"/>
    <w:rsid w:val="00670B5E"/>
    <w:rsid w:val="0067646C"/>
    <w:rsid w:val="0067761F"/>
    <w:rsid w:val="00680C25"/>
    <w:rsid w:val="00680E20"/>
    <w:rsid w:val="00684CC4"/>
    <w:rsid w:val="00693F01"/>
    <w:rsid w:val="00694178"/>
    <w:rsid w:val="0069653B"/>
    <w:rsid w:val="006A472C"/>
    <w:rsid w:val="006A73FB"/>
    <w:rsid w:val="006C3059"/>
    <w:rsid w:val="006D4746"/>
    <w:rsid w:val="006F5BBC"/>
    <w:rsid w:val="006F6A9D"/>
    <w:rsid w:val="006F7C93"/>
    <w:rsid w:val="007002A0"/>
    <w:rsid w:val="00710BEB"/>
    <w:rsid w:val="00724033"/>
    <w:rsid w:val="00725AEA"/>
    <w:rsid w:val="00730F40"/>
    <w:rsid w:val="00735B87"/>
    <w:rsid w:val="00736437"/>
    <w:rsid w:val="00737F39"/>
    <w:rsid w:val="007454AD"/>
    <w:rsid w:val="00755806"/>
    <w:rsid w:val="007767B5"/>
    <w:rsid w:val="00777DC2"/>
    <w:rsid w:val="007869C5"/>
    <w:rsid w:val="007911E2"/>
    <w:rsid w:val="007B279A"/>
    <w:rsid w:val="007B30F8"/>
    <w:rsid w:val="007B3644"/>
    <w:rsid w:val="007B73C4"/>
    <w:rsid w:val="0080189A"/>
    <w:rsid w:val="00802DC3"/>
    <w:rsid w:val="00804CAF"/>
    <w:rsid w:val="00812B26"/>
    <w:rsid w:val="008160DB"/>
    <w:rsid w:val="00817F8A"/>
    <w:rsid w:val="0082310F"/>
    <w:rsid w:val="008254E9"/>
    <w:rsid w:val="00825B4B"/>
    <w:rsid w:val="00827FA3"/>
    <w:rsid w:val="00831EEF"/>
    <w:rsid w:val="00833A9E"/>
    <w:rsid w:val="008364A0"/>
    <w:rsid w:val="008421DA"/>
    <w:rsid w:val="00866136"/>
    <w:rsid w:val="0087320C"/>
    <w:rsid w:val="00874D53"/>
    <w:rsid w:val="00887D2F"/>
    <w:rsid w:val="00891506"/>
    <w:rsid w:val="0089267A"/>
    <w:rsid w:val="008A0FD7"/>
    <w:rsid w:val="008A71C7"/>
    <w:rsid w:val="008B52CA"/>
    <w:rsid w:val="008C0C92"/>
    <w:rsid w:val="008D245D"/>
    <w:rsid w:val="008D4B44"/>
    <w:rsid w:val="008E0684"/>
    <w:rsid w:val="008E6577"/>
    <w:rsid w:val="00906349"/>
    <w:rsid w:val="00907362"/>
    <w:rsid w:val="0091092D"/>
    <w:rsid w:val="009175B8"/>
    <w:rsid w:val="0092154A"/>
    <w:rsid w:val="0092513A"/>
    <w:rsid w:val="00926CC5"/>
    <w:rsid w:val="009275A6"/>
    <w:rsid w:val="0093020E"/>
    <w:rsid w:val="00932345"/>
    <w:rsid w:val="00932A7E"/>
    <w:rsid w:val="00941273"/>
    <w:rsid w:val="00950B13"/>
    <w:rsid w:val="00964058"/>
    <w:rsid w:val="00965830"/>
    <w:rsid w:val="00973A55"/>
    <w:rsid w:val="00983ACD"/>
    <w:rsid w:val="00991413"/>
    <w:rsid w:val="00993305"/>
    <w:rsid w:val="009A37CC"/>
    <w:rsid w:val="009A38F7"/>
    <w:rsid w:val="009A5144"/>
    <w:rsid w:val="009B1A71"/>
    <w:rsid w:val="009C05A1"/>
    <w:rsid w:val="009C456D"/>
    <w:rsid w:val="009D62E4"/>
    <w:rsid w:val="009E0DD8"/>
    <w:rsid w:val="00A13A1A"/>
    <w:rsid w:val="00A17768"/>
    <w:rsid w:val="00A24CF3"/>
    <w:rsid w:val="00A25AD2"/>
    <w:rsid w:val="00A30A7F"/>
    <w:rsid w:val="00A36614"/>
    <w:rsid w:val="00A47157"/>
    <w:rsid w:val="00A5195C"/>
    <w:rsid w:val="00A527D9"/>
    <w:rsid w:val="00A557B9"/>
    <w:rsid w:val="00A57FDF"/>
    <w:rsid w:val="00A64E74"/>
    <w:rsid w:val="00A6613E"/>
    <w:rsid w:val="00A870BD"/>
    <w:rsid w:val="00A8755E"/>
    <w:rsid w:val="00AB52C0"/>
    <w:rsid w:val="00AC312F"/>
    <w:rsid w:val="00AC3A05"/>
    <w:rsid w:val="00AC3C0A"/>
    <w:rsid w:val="00AC4C51"/>
    <w:rsid w:val="00AC4D35"/>
    <w:rsid w:val="00AD4A11"/>
    <w:rsid w:val="00AD6FCB"/>
    <w:rsid w:val="00AF3290"/>
    <w:rsid w:val="00AF6A4E"/>
    <w:rsid w:val="00AF7AD7"/>
    <w:rsid w:val="00B0561C"/>
    <w:rsid w:val="00B13335"/>
    <w:rsid w:val="00B16CD1"/>
    <w:rsid w:val="00B170AE"/>
    <w:rsid w:val="00B20BA3"/>
    <w:rsid w:val="00B33FD3"/>
    <w:rsid w:val="00B346F0"/>
    <w:rsid w:val="00B44ECF"/>
    <w:rsid w:val="00B513E1"/>
    <w:rsid w:val="00B51F00"/>
    <w:rsid w:val="00B5666C"/>
    <w:rsid w:val="00B56DF7"/>
    <w:rsid w:val="00B7011D"/>
    <w:rsid w:val="00B756DA"/>
    <w:rsid w:val="00B928EB"/>
    <w:rsid w:val="00B93445"/>
    <w:rsid w:val="00B9741A"/>
    <w:rsid w:val="00B97DDE"/>
    <w:rsid w:val="00BA092B"/>
    <w:rsid w:val="00BA1577"/>
    <w:rsid w:val="00BB3BC1"/>
    <w:rsid w:val="00BB3E28"/>
    <w:rsid w:val="00BB4B01"/>
    <w:rsid w:val="00BB7E68"/>
    <w:rsid w:val="00BC0D2F"/>
    <w:rsid w:val="00BC603E"/>
    <w:rsid w:val="00BC75A2"/>
    <w:rsid w:val="00BD2EAA"/>
    <w:rsid w:val="00BD47F6"/>
    <w:rsid w:val="00BD7818"/>
    <w:rsid w:val="00BE302C"/>
    <w:rsid w:val="00BE3224"/>
    <w:rsid w:val="00BF33AB"/>
    <w:rsid w:val="00C02EC0"/>
    <w:rsid w:val="00C05859"/>
    <w:rsid w:val="00C05B60"/>
    <w:rsid w:val="00C107BA"/>
    <w:rsid w:val="00C1304E"/>
    <w:rsid w:val="00C22663"/>
    <w:rsid w:val="00C25A2B"/>
    <w:rsid w:val="00C36D8F"/>
    <w:rsid w:val="00C43FBD"/>
    <w:rsid w:val="00C44DF5"/>
    <w:rsid w:val="00C45023"/>
    <w:rsid w:val="00C47C87"/>
    <w:rsid w:val="00C51EE4"/>
    <w:rsid w:val="00C55827"/>
    <w:rsid w:val="00C6412F"/>
    <w:rsid w:val="00C70DC7"/>
    <w:rsid w:val="00C767C1"/>
    <w:rsid w:val="00C810BF"/>
    <w:rsid w:val="00C82345"/>
    <w:rsid w:val="00C870C5"/>
    <w:rsid w:val="00C90BC9"/>
    <w:rsid w:val="00C958DA"/>
    <w:rsid w:val="00CA70C2"/>
    <w:rsid w:val="00CB248E"/>
    <w:rsid w:val="00CB31E0"/>
    <w:rsid w:val="00CB3F1F"/>
    <w:rsid w:val="00CB46F4"/>
    <w:rsid w:val="00CB55CF"/>
    <w:rsid w:val="00CB6458"/>
    <w:rsid w:val="00CC6D44"/>
    <w:rsid w:val="00CD6FE9"/>
    <w:rsid w:val="00CE1085"/>
    <w:rsid w:val="00CF0934"/>
    <w:rsid w:val="00CF226A"/>
    <w:rsid w:val="00CF6CF8"/>
    <w:rsid w:val="00D00A30"/>
    <w:rsid w:val="00D0156A"/>
    <w:rsid w:val="00D03860"/>
    <w:rsid w:val="00D11982"/>
    <w:rsid w:val="00D16B4D"/>
    <w:rsid w:val="00D33D78"/>
    <w:rsid w:val="00D45439"/>
    <w:rsid w:val="00D51A3C"/>
    <w:rsid w:val="00D52AF7"/>
    <w:rsid w:val="00D549AA"/>
    <w:rsid w:val="00D55741"/>
    <w:rsid w:val="00D571C7"/>
    <w:rsid w:val="00D57B6C"/>
    <w:rsid w:val="00D7192B"/>
    <w:rsid w:val="00D75BB8"/>
    <w:rsid w:val="00D82ADA"/>
    <w:rsid w:val="00D920AB"/>
    <w:rsid w:val="00D942F3"/>
    <w:rsid w:val="00DC7563"/>
    <w:rsid w:val="00DD5059"/>
    <w:rsid w:val="00DD7DA4"/>
    <w:rsid w:val="00DF1406"/>
    <w:rsid w:val="00DF2C90"/>
    <w:rsid w:val="00E058C8"/>
    <w:rsid w:val="00E124AF"/>
    <w:rsid w:val="00E23965"/>
    <w:rsid w:val="00E32949"/>
    <w:rsid w:val="00E37BCC"/>
    <w:rsid w:val="00E50FDD"/>
    <w:rsid w:val="00E67189"/>
    <w:rsid w:val="00E7180B"/>
    <w:rsid w:val="00E72233"/>
    <w:rsid w:val="00E72E0A"/>
    <w:rsid w:val="00E742CA"/>
    <w:rsid w:val="00E807BF"/>
    <w:rsid w:val="00E81EB6"/>
    <w:rsid w:val="00E85E37"/>
    <w:rsid w:val="00E926DF"/>
    <w:rsid w:val="00E96C37"/>
    <w:rsid w:val="00EC7BBE"/>
    <w:rsid w:val="00ED3F7C"/>
    <w:rsid w:val="00ED61F5"/>
    <w:rsid w:val="00EE3B67"/>
    <w:rsid w:val="00EE63FA"/>
    <w:rsid w:val="00EE7546"/>
    <w:rsid w:val="00EE7CC3"/>
    <w:rsid w:val="00F106DC"/>
    <w:rsid w:val="00F17C4E"/>
    <w:rsid w:val="00F208B6"/>
    <w:rsid w:val="00F21128"/>
    <w:rsid w:val="00F3135F"/>
    <w:rsid w:val="00F45795"/>
    <w:rsid w:val="00F51B39"/>
    <w:rsid w:val="00F679BD"/>
    <w:rsid w:val="00F8298E"/>
    <w:rsid w:val="00FA0443"/>
    <w:rsid w:val="00FB26F3"/>
    <w:rsid w:val="00FB31F7"/>
    <w:rsid w:val="00FE1064"/>
    <w:rsid w:val="00FE1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D5380"/>
  <w15:chartTrackingRefBased/>
  <w15:docId w15:val="{282221B2-C19F-4D99-9AA9-F8EC99B9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425B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5B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5B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25B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5B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5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BD7"/>
    <w:rPr>
      <w:rFonts w:asciiTheme="majorHAnsi" w:eastAsiaTheme="majorEastAsia" w:hAnsiTheme="majorHAnsi" w:cstheme="majorBidi"/>
      <w:color w:val="0F4761" w:themeColor="accent1" w:themeShade="BF"/>
      <w:sz w:val="40"/>
      <w:szCs w:val="40"/>
      <w:lang w:val="et-EE"/>
    </w:rPr>
  </w:style>
  <w:style w:type="character" w:customStyle="1" w:styleId="Heading2Char">
    <w:name w:val="Heading 2 Char"/>
    <w:basedOn w:val="DefaultParagraphFont"/>
    <w:link w:val="Heading2"/>
    <w:uiPriority w:val="9"/>
    <w:rsid w:val="00425BD7"/>
    <w:rPr>
      <w:rFonts w:asciiTheme="majorHAnsi" w:eastAsiaTheme="majorEastAsia" w:hAnsiTheme="majorHAnsi" w:cstheme="majorBidi"/>
      <w:color w:val="0F4761" w:themeColor="accent1" w:themeShade="BF"/>
      <w:sz w:val="32"/>
      <w:szCs w:val="32"/>
      <w:lang w:val="et-EE"/>
    </w:rPr>
  </w:style>
  <w:style w:type="character" w:customStyle="1" w:styleId="Heading3Char">
    <w:name w:val="Heading 3 Char"/>
    <w:basedOn w:val="DefaultParagraphFont"/>
    <w:link w:val="Heading3"/>
    <w:uiPriority w:val="9"/>
    <w:rsid w:val="00425BD7"/>
    <w:rPr>
      <w:rFonts w:eastAsiaTheme="majorEastAsia" w:cstheme="majorBidi"/>
      <w:color w:val="0F4761" w:themeColor="accent1" w:themeShade="BF"/>
      <w:sz w:val="28"/>
      <w:szCs w:val="28"/>
      <w:lang w:val="et-EE"/>
    </w:rPr>
  </w:style>
  <w:style w:type="character" w:customStyle="1" w:styleId="Heading4Char">
    <w:name w:val="Heading 4 Char"/>
    <w:basedOn w:val="DefaultParagraphFont"/>
    <w:link w:val="Heading4"/>
    <w:uiPriority w:val="9"/>
    <w:rsid w:val="00425BD7"/>
    <w:rPr>
      <w:rFonts w:eastAsiaTheme="majorEastAsia" w:cstheme="majorBidi"/>
      <w:i/>
      <w:iCs/>
      <w:color w:val="0F4761" w:themeColor="accent1" w:themeShade="BF"/>
      <w:lang w:val="et-EE"/>
    </w:rPr>
  </w:style>
  <w:style w:type="character" w:customStyle="1" w:styleId="Heading5Char">
    <w:name w:val="Heading 5 Char"/>
    <w:basedOn w:val="DefaultParagraphFont"/>
    <w:link w:val="Heading5"/>
    <w:uiPriority w:val="9"/>
    <w:semiHidden/>
    <w:rsid w:val="00425BD7"/>
    <w:rPr>
      <w:rFonts w:eastAsiaTheme="majorEastAsia" w:cstheme="majorBidi"/>
      <w:color w:val="0F4761" w:themeColor="accent1" w:themeShade="BF"/>
      <w:lang w:val="et-EE"/>
    </w:rPr>
  </w:style>
  <w:style w:type="character" w:customStyle="1" w:styleId="Heading6Char">
    <w:name w:val="Heading 6 Char"/>
    <w:basedOn w:val="DefaultParagraphFont"/>
    <w:link w:val="Heading6"/>
    <w:uiPriority w:val="9"/>
    <w:semiHidden/>
    <w:rsid w:val="00425BD7"/>
    <w:rPr>
      <w:rFonts w:eastAsiaTheme="majorEastAsia" w:cstheme="majorBidi"/>
      <w:i/>
      <w:iCs/>
      <w:color w:val="595959" w:themeColor="text1" w:themeTint="A6"/>
      <w:lang w:val="et-EE"/>
    </w:rPr>
  </w:style>
  <w:style w:type="character" w:customStyle="1" w:styleId="Heading7Char">
    <w:name w:val="Heading 7 Char"/>
    <w:basedOn w:val="DefaultParagraphFont"/>
    <w:link w:val="Heading7"/>
    <w:uiPriority w:val="9"/>
    <w:semiHidden/>
    <w:rsid w:val="00425BD7"/>
    <w:rPr>
      <w:rFonts w:eastAsiaTheme="majorEastAsia" w:cstheme="majorBidi"/>
      <w:color w:val="595959" w:themeColor="text1" w:themeTint="A6"/>
      <w:lang w:val="et-EE"/>
    </w:rPr>
  </w:style>
  <w:style w:type="character" w:customStyle="1" w:styleId="Heading8Char">
    <w:name w:val="Heading 8 Char"/>
    <w:basedOn w:val="DefaultParagraphFont"/>
    <w:link w:val="Heading8"/>
    <w:uiPriority w:val="9"/>
    <w:semiHidden/>
    <w:rsid w:val="00425BD7"/>
    <w:rPr>
      <w:rFonts w:eastAsiaTheme="majorEastAsia" w:cstheme="majorBidi"/>
      <w:i/>
      <w:iCs/>
      <w:color w:val="272727" w:themeColor="text1" w:themeTint="D8"/>
      <w:lang w:val="et-EE"/>
    </w:rPr>
  </w:style>
  <w:style w:type="character" w:customStyle="1" w:styleId="Heading9Char">
    <w:name w:val="Heading 9 Char"/>
    <w:basedOn w:val="DefaultParagraphFont"/>
    <w:link w:val="Heading9"/>
    <w:uiPriority w:val="9"/>
    <w:semiHidden/>
    <w:rsid w:val="00425BD7"/>
    <w:rPr>
      <w:rFonts w:eastAsiaTheme="majorEastAsia" w:cstheme="majorBidi"/>
      <w:color w:val="272727" w:themeColor="text1" w:themeTint="D8"/>
      <w:lang w:val="et-EE"/>
    </w:rPr>
  </w:style>
  <w:style w:type="paragraph" w:styleId="Title">
    <w:name w:val="Title"/>
    <w:basedOn w:val="Normal"/>
    <w:next w:val="Normal"/>
    <w:link w:val="TitleChar"/>
    <w:uiPriority w:val="10"/>
    <w:qFormat/>
    <w:rsid w:val="00425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BD7"/>
    <w:rPr>
      <w:rFonts w:asciiTheme="majorHAnsi" w:eastAsiaTheme="majorEastAsia" w:hAnsiTheme="majorHAnsi" w:cstheme="majorBidi"/>
      <w:spacing w:val="-10"/>
      <w:kern w:val="28"/>
      <w:sz w:val="56"/>
      <w:szCs w:val="56"/>
      <w:lang w:val="et-EE"/>
    </w:rPr>
  </w:style>
  <w:style w:type="paragraph" w:styleId="Subtitle">
    <w:name w:val="Subtitle"/>
    <w:basedOn w:val="Normal"/>
    <w:next w:val="Normal"/>
    <w:link w:val="SubtitleChar"/>
    <w:uiPriority w:val="11"/>
    <w:qFormat/>
    <w:rsid w:val="00425B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BD7"/>
    <w:rPr>
      <w:rFonts w:eastAsiaTheme="majorEastAsia" w:cstheme="majorBidi"/>
      <w:color w:val="595959" w:themeColor="text1" w:themeTint="A6"/>
      <w:spacing w:val="15"/>
      <w:sz w:val="28"/>
      <w:szCs w:val="28"/>
      <w:lang w:val="et-EE"/>
    </w:rPr>
  </w:style>
  <w:style w:type="paragraph" w:styleId="Quote">
    <w:name w:val="Quote"/>
    <w:basedOn w:val="Normal"/>
    <w:next w:val="Normal"/>
    <w:link w:val="QuoteChar"/>
    <w:uiPriority w:val="29"/>
    <w:qFormat/>
    <w:rsid w:val="00425BD7"/>
    <w:pPr>
      <w:spacing w:before="160"/>
      <w:jc w:val="center"/>
    </w:pPr>
    <w:rPr>
      <w:i/>
      <w:iCs/>
      <w:color w:val="404040" w:themeColor="text1" w:themeTint="BF"/>
    </w:rPr>
  </w:style>
  <w:style w:type="character" w:customStyle="1" w:styleId="QuoteChar">
    <w:name w:val="Quote Char"/>
    <w:basedOn w:val="DefaultParagraphFont"/>
    <w:link w:val="Quote"/>
    <w:uiPriority w:val="29"/>
    <w:rsid w:val="00425BD7"/>
    <w:rPr>
      <w:i/>
      <w:iCs/>
      <w:color w:val="404040" w:themeColor="text1" w:themeTint="BF"/>
      <w:lang w:val="et-EE"/>
    </w:rPr>
  </w:style>
  <w:style w:type="paragraph" w:styleId="ListParagraph">
    <w:name w:val="List Paragraph"/>
    <w:basedOn w:val="Normal"/>
    <w:uiPriority w:val="34"/>
    <w:qFormat/>
    <w:rsid w:val="00425BD7"/>
    <w:pPr>
      <w:ind w:left="720"/>
      <w:contextualSpacing/>
    </w:pPr>
  </w:style>
  <w:style w:type="character" w:styleId="IntenseEmphasis">
    <w:name w:val="Intense Emphasis"/>
    <w:basedOn w:val="DefaultParagraphFont"/>
    <w:uiPriority w:val="21"/>
    <w:qFormat/>
    <w:rsid w:val="00425BD7"/>
    <w:rPr>
      <w:i/>
      <w:iCs/>
      <w:color w:val="0F4761" w:themeColor="accent1" w:themeShade="BF"/>
    </w:rPr>
  </w:style>
  <w:style w:type="paragraph" w:styleId="IntenseQuote">
    <w:name w:val="Intense Quote"/>
    <w:basedOn w:val="Normal"/>
    <w:next w:val="Normal"/>
    <w:link w:val="IntenseQuoteChar"/>
    <w:uiPriority w:val="30"/>
    <w:qFormat/>
    <w:rsid w:val="00425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BD7"/>
    <w:rPr>
      <w:i/>
      <w:iCs/>
      <w:color w:val="0F4761" w:themeColor="accent1" w:themeShade="BF"/>
      <w:lang w:val="et-EE"/>
    </w:rPr>
  </w:style>
  <w:style w:type="character" w:styleId="IntenseReference">
    <w:name w:val="Intense Reference"/>
    <w:basedOn w:val="DefaultParagraphFont"/>
    <w:uiPriority w:val="32"/>
    <w:qFormat/>
    <w:rsid w:val="00425BD7"/>
    <w:rPr>
      <w:b/>
      <w:bCs/>
      <w:smallCaps/>
      <w:color w:val="0F4761" w:themeColor="accent1" w:themeShade="BF"/>
      <w:spacing w:val="5"/>
    </w:rPr>
  </w:style>
  <w:style w:type="paragraph" w:styleId="FootnoteText">
    <w:name w:val="footnote text"/>
    <w:basedOn w:val="Normal"/>
    <w:link w:val="FootnoteTextChar"/>
    <w:uiPriority w:val="99"/>
    <w:semiHidden/>
    <w:unhideWhenUsed/>
    <w:rsid w:val="00C25A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A2B"/>
    <w:rPr>
      <w:sz w:val="20"/>
      <w:szCs w:val="20"/>
      <w:lang w:val="et-EE"/>
    </w:rPr>
  </w:style>
  <w:style w:type="character" w:styleId="FootnoteReference">
    <w:name w:val="footnote reference"/>
    <w:basedOn w:val="DefaultParagraphFont"/>
    <w:uiPriority w:val="99"/>
    <w:semiHidden/>
    <w:unhideWhenUsed/>
    <w:rsid w:val="00C25A2B"/>
    <w:rPr>
      <w:vertAlign w:val="superscript"/>
    </w:rPr>
  </w:style>
  <w:style w:type="character" w:styleId="Hyperlink">
    <w:name w:val="Hyperlink"/>
    <w:basedOn w:val="DefaultParagraphFont"/>
    <w:uiPriority w:val="99"/>
    <w:unhideWhenUsed/>
    <w:rsid w:val="00C25A2B"/>
    <w:rPr>
      <w:color w:val="467886" w:themeColor="hyperlink"/>
      <w:u w:val="single"/>
    </w:rPr>
  </w:style>
  <w:style w:type="character" w:styleId="UnresolvedMention">
    <w:name w:val="Unresolved Mention"/>
    <w:basedOn w:val="DefaultParagraphFont"/>
    <w:uiPriority w:val="99"/>
    <w:semiHidden/>
    <w:unhideWhenUsed/>
    <w:rsid w:val="00C25A2B"/>
    <w:rPr>
      <w:color w:val="605E5C"/>
      <w:shd w:val="clear" w:color="auto" w:fill="E1DFDD"/>
    </w:rPr>
  </w:style>
  <w:style w:type="table" w:styleId="TableGrid">
    <w:name w:val="Table Grid"/>
    <w:basedOn w:val="TableNormal"/>
    <w:uiPriority w:val="39"/>
    <w:rsid w:val="0065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5439"/>
    <w:pPr>
      <w:spacing w:after="200" w:line="240" w:lineRule="auto"/>
    </w:pPr>
    <w:rPr>
      <w:i/>
      <w:iCs/>
      <w:color w:val="0E2841" w:themeColor="text2"/>
      <w:sz w:val="18"/>
      <w:szCs w:val="18"/>
    </w:rPr>
  </w:style>
  <w:style w:type="paragraph" w:styleId="Header">
    <w:name w:val="header"/>
    <w:basedOn w:val="Normal"/>
    <w:link w:val="HeaderChar"/>
    <w:uiPriority w:val="99"/>
    <w:unhideWhenUsed/>
    <w:rsid w:val="00654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60"/>
    <w:rPr>
      <w:lang w:val="et-EE"/>
    </w:rPr>
  </w:style>
  <w:style w:type="paragraph" w:styleId="Footer">
    <w:name w:val="footer"/>
    <w:basedOn w:val="Normal"/>
    <w:link w:val="FooterChar"/>
    <w:uiPriority w:val="99"/>
    <w:unhideWhenUsed/>
    <w:rsid w:val="00654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60"/>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682418">
      <w:bodyDiv w:val="1"/>
      <w:marLeft w:val="0"/>
      <w:marRight w:val="0"/>
      <w:marTop w:val="0"/>
      <w:marBottom w:val="0"/>
      <w:divBdr>
        <w:top w:val="none" w:sz="0" w:space="0" w:color="auto"/>
        <w:left w:val="none" w:sz="0" w:space="0" w:color="auto"/>
        <w:bottom w:val="none" w:sz="0" w:space="0" w:color="auto"/>
        <w:right w:val="none" w:sz="0" w:space="0" w:color="auto"/>
      </w:divBdr>
      <w:divsChild>
        <w:div w:id="768618021">
          <w:marLeft w:val="0"/>
          <w:marRight w:val="0"/>
          <w:marTop w:val="0"/>
          <w:marBottom w:val="0"/>
          <w:divBdr>
            <w:top w:val="none" w:sz="0" w:space="0" w:color="auto"/>
            <w:left w:val="none" w:sz="0" w:space="0" w:color="auto"/>
            <w:bottom w:val="none" w:sz="0" w:space="0" w:color="auto"/>
            <w:right w:val="none" w:sz="0" w:space="0" w:color="auto"/>
          </w:divBdr>
        </w:div>
      </w:divsChild>
    </w:div>
    <w:div w:id="1592738862">
      <w:bodyDiv w:val="1"/>
      <w:marLeft w:val="0"/>
      <w:marRight w:val="0"/>
      <w:marTop w:val="0"/>
      <w:marBottom w:val="0"/>
      <w:divBdr>
        <w:top w:val="none" w:sz="0" w:space="0" w:color="auto"/>
        <w:left w:val="none" w:sz="0" w:space="0" w:color="auto"/>
        <w:bottom w:val="none" w:sz="0" w:space="0" w:color="auto"/>
        <w:right w:val="none" w:sz="0" w:space="0" w:color="auto"/>
      </w:divBdr>
      <w:divsChild>
        <w:div w:id="1473793052">
          <w:marLeft w:val="0"/>
          <w:marRight w:val="0"/>
          <w:marTop w:val="0"/>
          <w:marBottom w:val="0"/>
          <w:divBdr>
            <w:top w:val="none" w:sz="0" w:space="0" w:color="auto"/>
            <w:left w:val="none" w:sz="0" w:space="0" w:color="auto"/>
            <w:bottom w:val="none" w:sz="0" w:space="0" w:color="auto"/>
            <w:right w:val="none" w:sz="0" w:space="0" w:color="auto"/>
          </w:divBdr>
        </w:div>
      </w:divsChild>
    </w:div>
    <w:div w:id="1774206373">
      <w:bodyDiv w:val="1"/>
      <w:marLeft w:val="0"/>
      <w:marRight w:val="0"/>
      <w:marTop w:val="0"/>
      <w:marBottom w:val="0"/>
      <w:divBdr>
        <w:top w:val="none" w:sz="0" w:space="0" w:color="auto"/>
        <w:left w:val="none" w:sz="0" w:space="0" w:color="auto"/>
        <w:bottom w:val="none" w:sz="0" w:space="0" w:color="auto"/>
        <w:right w:val="none" w:sz="0" w:space="0" w:color="auto"/>
      </w:divBdr>
      <w:divsChild>
        <w:div w:id="133367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T/TXT/PDF/?uri=CELEX:32023R1804" TargetMode="External"/><Relationship Id="rId2" Type="http://schemas.openxmlformats.org/officeDocument/2006/relationships/hyperlink" Target="https://webgate.ec.europa.eu/tentec-maps/web/public/screen/home" TargetMode="External"/><Relationship Id="rId1" Type="http://schemas.openxmlformats.org/officeDocument/2006/relationships/hyperlink" Target="https://eur-lex.europa.eu/legal-content/ET/TXT/PDF/?uri=OJ:L_202401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99B07-E525-45EF-92B8-FC2CE058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4258</Words>
  <Characters>24276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 Kendra</dc:creator>
  <cp:keywords/>
  <dc:description/>
  <cp:lastModifiedBy>Ain Kendra</cp:lastModifiedBy>
  <cp:revision>6</cp:revision>
  <dcterms:created xsi:type="dcterms:W3CDTF">2025-06-30T15:55:00Z</dcterms:created>
  <dcterms:modified xsi:type="dcterms:W3CDTF">2025-06-30T18:21:00Z</dcterms:modified>
</cp:coreProperties>
</file>